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B07E" w14:textId="77777777" w:rsidR="00A17E5E" w:rsidRPr="008002D5" w:rsidRDefault="00A17E5E" w:rsidP="00A17E5E">
      <w:pPr>
        <w:rPr>
          <w:rFonts w:ascii="Corbel" w:hAnsi="Corbel"/>
          <w:sz w:val="24"/>
          <w:szCs w:val="24"/>
          <w:lang w:val="fr-CA"/>
        </w:rPr>
      </w:pPr>
    </w:p>
    <w:p w14:paraId="0EED9596" w14:textId="62A4C59B" w:rsidR="00A17E5E" w:rsidRPr="008002D5" w:rsidRDefault="00432F53" w:rsidP="00A17E5E">
      <w:pPr>
        <w:rPr>
          <w:rFonts w:ascii="Corbel" w:hAnsi="Corbel"/>
          <w:b/>
          <w:sz w:val="24"/>
          <w:szCs w:val="24"/>
          <w:lang w:val="fr-CA"/>
        </w:rPr>
      </w:pPr>
      <w:r>
        <w:rPr>
          <w:rFonts w:ascii="Corbel" w:hAnsi="Corbel"/>
          <w:b/>
          <w:sz w:val="24"/>
          <w:szCs w:val="24"/>
          <w:lang w:val="fr-CA"/>
        </w:rPr>
        <w:t>Politique</w:t>
      </w:r>
    </w:p>
    <w:p w14:paraId="4B905DBA" w14:textId="654FCBA7" w:rsidR="00A17E5E" w:rsidRPr="008002D5" w:rsidRDefault="00A17E5E" w:rsidP="00A17E5E">
      <w:pPr>
        <w:rPr>
          <w:rFonts w:ascii="Corbel" w:hAnsi="Corbel"/>
          <w:sz w:val="24"/>
          <w:szCs w:val="24"/>
          <w:lang w:val="fr-CA"/>
        </w:rPr>
      </w:pPr>
      <w:r w:rsidRPr="008002D5">
        <w:rPr>
          <w:rFonts w:ascii="Corbel" w:hAnsi="Corbel"/>
          <w:sz w:val="24"/>
          <w:szCs w:val="24"/>
          <w:lang w:val="fr-CA"/>
        </w:rPr>
        <w:t xml:space="preserve">L'objectif de la politique de gestion des risques est de </w:t>
      </w:r>
      <w:r w:rsidR="00F8467B" w:rsidRPr="008002D5">
        <w:rPr>
          <w:rFonts w:ascii="Corbel" w:hAnsi="Corbel"/>
          <w:sz w:val="24"/>
          <w:szCs w:val="24"/>
          <w:lang w:val="fr-CA"/>
        </w:rPr>
        <w:t xml:space="preserve">préciser les responsabilités et </w:t>
      </w:r>
      <w:r w:rsidRPr="008002D5">
        <w:rPr>
          <w:rFonts w:ascii="Corbel" w:hAnsi="Corbel"/>
          <w:sz w:val="24"/>
          <w:szCs w:val="24"/>
          <w:lang w:val="fr-CA"/>
        </w:rPr>
        <w:t xml:space="preserve">fournir des conseils et des recommandations sur la gestion des risques pour soutenir la réalisation des objectifs de </w:t>
      </w:r>
      <w:r w:rsidR="00E51D46" w:rsidRPr="008002D5">
        <w:rPr>
          <w:rFonts w:ascii="Corbel" w:hAnsi="Corbel"/>
          <w:sz w:val="24"/>
          <w:szCs w:val="24"/>
          <w:lang w:val="fr-CA"/>
        </w:rPr>
        <w:t>Centres d’Accueil Héritage (« CAH »)</w:t>
      </w:r>
      <w:r w:rsidRPr="008002D5">
        <w:rPr>
          <w:rFonts w:ascii="Corbel" w:hAnsi="Corbel"/>
          <w:sz w:val="24"/>
          <w:szCs w:val="24"/>
          <w:lang w:val="fr-CA"/>
        </w:rPr>
        <w:t>, protéger les clients, le personnel et les biens de l'entreprise et assurer la viabilité financière.</w:t>
      </w:r>
    </w:p>
    <w:p w14:paraId="5CAE7496" w14:textId="77777777" w:rsidR="00432F53" w:rsidRDefault="00432F53" w:rsidP="00A17E5E">
      <w:pPr>
        <w:rPr>
          <w:rFonts w:ascii="Corbel" w:hAnsi="Corbel"/>
          <w:sz w:val="24"/>
          <w:szCs w:val="24"/>
          <w:lang w:val="fr-CA"/>
        </w:rPr>
      </w:pPr>
    </w:p>
    <w:p w14:paraId="525062A0" w14:textId="4BBD0DC8" w:rsidR="00F54F85" w:rsidRPr="008002D5" w:rsidRDefault="00432F53" w:rsidP="00A17E5E">
      <w:pPr>
        <w:rPr>
          <w:rFonts w:ascii="Corbel" w:hAnsi="Corbel"/>
          <w:b/>
          <w:sz w:val="24"/>
          <w:szCs w:val="24"/>
          <w:lang w:val="fr-CA"/>
        </w:rPr>
      </w:pPr>
      <w:r>
        <w:rPr>
          <w:rFonts w:ascii="Corbel" w:hAnsi="Corbel"/>
          <w:b/>
          <w:sz w:val="24"/>
          <w:szCs w:val="24"/>
          <w:lang w:val="fr-CA"/>
        </w:rPr>
        <w:t>Procédures</w:t>
      </w:r>
    </w:p>
    <w:p w14:paraId="53A7220D" w14:textId="2BF6A0E0" w:rsidR="00A17E5E" w:rsidRPr="008002D5" w:rsidRDefault="00A17E5E" w:rsidP="00A17E5E">
      <w:pPr>
        <w:rPr>
          <w:rFonts w:ascii="Corbel" w:hAnsi="Corbel"/>
          <w:sz w:val="24"/>
          <w:szCs w:val="24"/>
          <w:lang w:val="fr-CA"/>
        </w:rPr>
      </w:pPr>
      <w:r w:rsidRPr="008002D5">
        <w:rPr>
          <w:rFonts w:ascii="Corbel" w:hAnsi="Corbel"/>
          <w:sz w:val="24"/>
          <w:szCs w:val="24"/>
          <w:lang w:val="fr-CA"/>
        </w:rPr>
        <w:t>Dans le cadre de la gestion des risques</w:t>
      </w:r>
      <w:r w:rsidR="00432F53">
        <w:rPr>
          <w:rFonts w:ascii="Corbel" w:hAnsi="Corbel"/>
          <w:sz w:val="24"/>
          <w:szCs w:val="24"/>
          <w:lang w:val="fr-CA"/>
        </w:rPr>
        <w:t> :</w:t>
      </w:r>
    </w:p>
    <w:p w14:paraId="7733ABD8" w14:textId="77777777" w:rsidR="00432F53" w:rsidRDefault="00A17E5E" w:rsidP="00432F53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 xml:space="preserve">Le Conseil d’administration </w:t>
      </w:r>
      <w:r w:rsidR="008D7B87" w:rsidRPr="00432F53">
        <w:rPr>
          <w:rFonts w:ascii="Corbel" w:hAnsi="Corbel"/>
          <w:sz w:val="24"/>
          <w:szCs w:val="24"/>
          <w:lang w:val="fr-CA"/>
        </w:rPr>
        <w:t xml:space="preserve">(« Conseil ») </w:t>
      </w:r>
      <w:r w:rsidR="00F54F85" w:rsidRPr="00432F53">
        <w:rPr>
          <w:rFonts w:ascii="Corbel" w:hAnsi="Corbel"/>
          <w:sz w:val="24"/>
          <w:szCs w:val="24"/>
          <w:lang w:val="fr-CA"/>
        </w:rPr>
        <w:t>veille à</w:t>
      </w:r>
      <w:r w:rsidRPr="00432F53">
        <w:rPr>
          <w:rFonts w:ascii="Corbel" w:hAnsi="Corbel"/>
          <w:sz w:val="24"/>
          <w:szCs w:val="24"/>
          <w:lang w:val="fr-CA"/>
        </w:rPr>
        <w:t xml:space="preserve"> </w:t>
      </w:r>
      <w:r w:rsidR="00F8467B" w:rsidRPr="00432F53">
        <w:rPr>
          <w:rFonts w:ascii="Corbel" w:hAnsi="Corbel"/>
          <w:sz w:val="24"/>
          <w:szCs w:val="24"/>
          <w:lang w:val="fr-CA"/>
        </w:rPr>
        <w:t xml:space="preserve">ce qu’un plan de gestion des risques soit créé et qu’une méthode intégrée de </w:t>
      </w:r>
      <w:r w:rsidRPr="00432F53">
        <w:rPr>
          <w:rFonts w:ascii="Corbel" w:hAnsi="Corbel"/>
          <w:sz w:val="24"/>
          <w:szCs w:val="24"/>
          <w:lang w:val="fr-CA"/>
        </w:rPr>
        <w:t xml:space="preserve">mise en œuvre des politiques, de surveillance et </w:t>
      </w:r>
      <w:r w:rsidR="00F8467B" w:rsidRPr="00432F53">
        <w:rPr>
          <w:rFonts w:ascii="Corbel" w:hAnsi="Corbel"/>
          <w:sz w:val="24"/>
          <w:szCs w:val="24"/>
          <w:lang w:val="fr-CA"/>
        </w:rPr>
        <w:t>d</w:t>
      </w:r>
      <w:r w:rsidRPr="00432F53">
        <w:rPr>
          <w:rFonts w:ascii="Corbel" w:hAnsi="Corbel"/>
          <w:sz w:val="24"/>
          <w:szCs w:val="24"/>
          <w:lang w:val="fr-CA"/>
        </w:rPr>
        <w:t>'analyse de la gestion des risques</w:t>
      </w:r>
      <w:r w:rsidR="00F8467B" w:rsidRPr="00432F53">
        <w:rPr>
          <w:rFonts w:ascii="Corbel" w:hAnsi="Corbel"/>
          <w:sz w:val="24"/>
          <w:szCs w:val="24"/>
          <w:lang w:val="fr-CA"/>
        </w:rPr>
        <w:t xml:space="preserve"> soit mise en place</w:t>
      </w:r>
      <w:r w:rsidRPr="00432F53">
        <w:rPr>
          <w:rFonts w:ascii="Corbel" w:hAnsi="Corbel"/>
          <w:sz w:val="24"/>
          <w:szCs w:val="24"/>
          <w:lang w:val="fr-CA"/>
        </w:rPr>
        <w:t xml:space="preserve">. Le </w:t>
      </w:r>
      <w:r w:rsidR="00F54F85" w:rsidRPr="00432F53">
        <w:rPr>
          <w:rFonts w:ascii="Corbel" w:hAnsi="Corbel"/>
          <w:sz w:val="24"/>
          <w:szCs w:val="24"/>
          <w:lang w:val="fr-CA"/>
        </w:rPr>
        <w:t>C</w:t>
      </w:r>
      <w:r w:rsidRPr="00432F53">
        <w:rPr>
          <w:rFonts w:ascii="Corbel" w:hAnsi="Corbel"/>
          <w:sz w:val="24"/>
          <w:szCs w:val="24"/>
          <w:lang w:val="fr-CA"/>
        </w:rPr>
        <w:t xml:space="preserve">onseil participe aussi à la définition de la tolérance envers le risque au sein </w:t>
      </w:r>
      <w:r w:rsidR="00E51D46" w:rsidRPr="00432F53">
        <w:rPr>
          <w:rFonts w:ascii="Corbel" w:hAnsi="Corbel"/>
          <w:sz w:val="24"/>
          <w:szCs w:val="24"/>
          <w:lang w:val="fr-CA"/>
        </w:rPr>
        <w:t>de l</w:t>
      </w:r>
      <w:r w:rsidRPr="00432F53">
        <w:rPr>
          <w:rFonts w:ascii="Corbel" w:hAnsi="Corbel"/>
          <w:sz w:val="24"/>
          <w:szCs w:val="24"/>
          <w:lang w:val="fr-CA"/>
        </w:rPr>
        <w:t xml:space="preserve">’organisme. </w:t>
      </w:r>
    </w:p>
    <w:p w14:paraId="069C1CE1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1ACDD760" w14:textId="77777777" w:rsidR="00432F53" w:rsidRDefault="00A17E5E" w:rsidP="00432F53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La direction de CAH défini</w:t>
      </w:r>
      <w:r w:rsidR="00F54F85" w:rsidRPr="00432F53">
        <w:rPr>
          <w:rFonts w:ascii="Corbel" w:hAnsi="Corbel"/>
          <w:sz w:val="24"/>
          <w:szCs w:val="24"/>
          <w:lang w:val="fr-CA"/>
        </w:rPr>
        <w:t>t</w:t>
      </w:r>
      <w:r w:rsidRPr="00432F53">
        <w:rPr>
          <w:rFonts w:ascii="Corbel" w:hAnsi="Corbel"/>
          <w:sz w:val="24"/>
          <w:szCs w:val="24"/>
          <w:lang w:val="fr-CA"/>
        </w:rPr>
        <w:t xml:space="preserve"> et </w:t>
      </w:r>
      <w:r w:rsidR="00F54F85" w:rsidRPr="00432F53">
        <w:rPr>
          <w:rFonts w:ascii="Corbel" w:hAnsi="Corbel"/>
          <w:sz w:val="24"/>
          <w:szCs w:val="24"/>
          <w:lang w:val="fr-CA"/>
        </w:rPr>
        <w:t xml:space="preserve">met en </w:t>
      </w:r>
      <w:r w:rsidR="008D7B87" w:rsidRPr="00432F53">
        <w:rPr>
          <w:rFonts w:ascii="Corbel" w:hAnsi="Corbel"/>
          <w:sz w:val="24"/>
          <w:szCs w:val="24"/>
          <w:lang w:val="fr-CA"/>
        </w:rPr>
        <w:t>œuvre</w:t>
      </w:r>
      <w:r w:rsidR="00F54F85" w:rsidRPr="00432F53">
        <w:rPr>
          <w:rFonts w:ascii="Corbel" w:hAnsi="Corbel"/>
          <w:sz w:val="24"/>
          <w:szCs w:val="24"/>
          <w:lang w:val="fr-CA"/>
        </w:rPr>
        <w:t xml:space="preserve"> une </w:t>
      </w:r>
      <w:r w:rsidRPr="00432F53">
        <w:rPr>
          <w:rFonts w:ascii="Corbel" w:hAnsi="Corbel"/>
          <w:sz w:val="24"/>
          <w:szCs w:val="24"/>
          <w:lang w:val="fr-CA"/>
        </w:rPr>
        <w:t>culture de gestion des risques et approuve l'évaluation et l’analyse annuelle</w:t>
      </w:r>
      <w:r w:rsidR="00F54F85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des risques. La direction identifie aussi les stratégies appropri</w:t>
      </w:r>
      <w:r w:rsidR="00F54F85" w:rsidRPr="00432F53">
        <w:rPr>
          <w:rFonts w:ascii="Corbel" w:hAnsi="Corbel"/>
          <w:sz w:val="24"/>
          <w:szCs w:val="24"/>
          <w:lang w:val="fr-CA"/>
        </w:rPr>
        <w:t>é</w:t>
      </w:r>
      <w:r w:rsidRPr="00432F53">
        <w:rPr>
          <w:rFonts w:ascii="Corbel" w:hAnsi="Corbel"/>
          <w:sz w:val="24"/>
          <w:szCs w:val="24"/>
          <w:lang w:val="fr-CA"/>
        </w:rPr>
        <w:t>es pour minimise</w:t>
      </w:r>
      <w:r w:rsidR="008D7B87" w:rsidRPr="00432F53">
        <w:rPr>
          <w:rFonts w:ascii="Corbel" w:hAnsi="Corbel"/>
          <w:sz w:val="24"/>
          <w:szCs w:val="24"/>
          <w:lang w:val="fr-CA"/>
        </w:rPr>
        <w:t>r</w:t>
      </w:r>
      <w:r w:rsidRPr="00432F53">
        <w:rPr>
          <w:rFonts w:ascii="Corbel" w:hAnsi="Corbel"/>
          <w:sz w:val="24"/>
          <w:szCs w:val="24"/>
          <w:lang w:val="fr-CA"/>
        </w:rPr>
        <w:t xml:space="preserve"> les risques et leur impact sur la viabilité de l’organisme.</w:t>
      </w:r>
    </w:p>
    <w:p w14:paraId="372B8B1C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0690FA3C" w14:textId="77777777" w:rsidR="00432F53" w:rsidRDefault="00A17E5E" w:rsidP="00432F53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Tous les superviseurs sont responsables d’assurer que le</w:t>
      </w:r>
      <w:r w:rsidR="00F54F85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politiques et procédures en </w:t>
      </w:r>
      <w:r w:rsidR="00F54F85" w:rsidRPr="00432F53">
        <w:rPr>
          <w:rFonts w:ascii="Corbel" w:hAnsi="Corbel"/>
          <w:sz w:val="24"/>
          <w:szCs w:val="24"/>
          <w:lang w:val="fr-CA"/>
        </w:rPr>
        <w:t xml:space="preserve">matière </w:t>
      </w:r>
      <w:r w:rsidRPr="00432F53">
        <w:rPr>
          <w:rFonts w:ascii="Corbel" w:hAnsi="Corbel"/>
          <w:sz w:val="24"/>
          <w:szCs w:val="24"/>
          <w:lang w:val="fr-CA"/>
        </w:rPr>
        <w:t>de gestion de</w:t>
      </w:r>
      <w:r w:rsidR="00F54F85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risques soient </w:t>
      </w:r>
      <w:r w:rsidR="00F54F85" w:rsidRPr="00432F53">
        <w:rPr>
          <w:rFonts w:ascii="Corbel" w:hAnsi="Corbel"/>
          <w:sz w:val="24"/>
          <w:szCs w:val="24"/>
          <w:lang w:val="fr-CA"/>
        </w:rPr>
        <w:t xml:space="preserve">mises en </w:t>
      </w:r>
      <w:r w:rsidR="008D7B87" w:rsidRPr="00432F53">
        <w:rPr>
          <w:rFonts w:ascii="Corbel" w:hAnsi="Corbel"/>
          <w:sz w:val="24"/>
          <w:szCs w:val="24"/>
          <w:lang w:val="fr-CA"/>
        </w:rPr>
        <w:t>œuvre</w:t>
      </w:r>
      <w:r w:rsidR="00F54F85" w:rsidRPr="00432F53">
        <w:rPr>
          <w:rFonts w:ascii="Corbel" w:hAnsi="Corbel"/>
          <w:sz w:val="24"/>
          <w:szCs w:val="24"/>
          <w:lang w:val="fr-CA"/>
        </w:rPr>
        <w:t xml:space="preserve"> </w:t>
      </w:r>
      <w:r w:rsidRPr="00432F53">
        <w:rPr>
          <w:rFonts w:ascii="Corbel" w:hAnsi="Corbel"/>
          <w:sz w:val="24"/>
          <w:szCs w:val="24"/>
          <w:lang w:val="fr-CA"/>
        </w:rPr>
        <w:t>et respecté</w:t>
      </w:r>
      <w:r w:rsidR="008D7B87" w:rsidRPr="00432F53">
        <w:rPr>
          <w:rFonts w:ascii="Corbel" w:hAnsi="Corbel"/>
          <w:sz w:val="24"/>
          <w:szCs w:val="24"/>
          <w:lang w:val="fr-CA"/>
        </w:rPr>
        <w:t>es</w:t>
      </w:r>
      <w:r w:rsidRPr="00432F53">
        <w:rPr>
          <w:rFonts w:ascii="Corbel" w:hAnsi="Corbel"/>
          <w:sz w:val="24"/>
          <w:szCs w:val="24"/>
          <w:lang w:val="fr-CA"/>
        </w:rPr>
        <w:t xml:space="preserve"> à tou</w:t>
      </w:r>
      <w:r w:rsidR="008D7B87" w:rsidRPr="00432F53">
        <w:rPr>
          <w:rFonts w:ascii="Corbel" w:hAnsi="Corbel"/>
          <w:sz w:val="24"/>
          <w:szCs w:val="24"/>
          <w:lang w:val="fr-CA"/>
        </w:rPr>
        <w:t>s les</w:t>
      </w:r>
      <w:r w:rsidRPr="00432F53">
        <w:rPr>
          <w:rFonts w:ascii="Corbel" w:hAnsi="Corbel"/>
          <w:sz w:val="24"/>
          <w:szCs w:val="24"/>
          <w:lang w:val="fr-CA"/>
        </w:rPr>
        <w:t xml:space="preserve"> niveau</w:t>
      </w:r>
      <w:r w:rsidR="008D7B87" w:rsidRPr="00432F53">
        <w:rPr>
          <w:rFonts w:ascii="Corbel" w:hAnsi="Corbel"/>
          <w:sz w:val="24"/>
          <w:szCs w:val="24"/>
          <w:lang w:val="fr-CA"/>
        </w:rPr>
        <w:t>x</w:t>
      </w:r>
      <w:r w:rsidRPr="00432F53">
        <w:rPr>
          <w:rFonts w:ascii="Corbel" w:hAnsi="Corbel"/>
          <w:sz w:val="24"/>
          <w:szCs w:val="24"/>
          <w:lang w:val="fr-CA"/>
        </w:rPr>
        <w:t xml:space="preserve"> et dans toutes les activités.</w:t>
      </w:r>
    </w:p>
    <w:p w14:paraId="0BB21083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2F17D4F4" w14:textId="77777777" w:rsidR="00432F53" w:rsidRDefault="00A17E5E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 xml:space="preserve">Le personnel est responsable de se conformer aux politiques et procédures en </w:t>
      </w:r>
      <w:r w:rsidR="008D7B87" w:rsidRPr="00432F53">
        <w:rPr>
          <w:rFonts w:ascii="Corbel" w:hAnsi="Corbel"/>
          <w:sz w:val="24"/>
          <w:szCs w:val="24"/>
          <w:lang w:val="fr-CA"/>
        </w:rPr>
        <w:t xml:space="preserve">matière </w:t>
      </w:r>
      <w:r w:rsidRPr="00432F53">
        <w:rPr>
          <w:rFonts w:ascii="Corbel" w:hAnsi="Corbel"/>
          <w:sz w:val="24"/>
          <w:szCs w:val="24"/>
          <w:lang w:val="fr-CA"/>
        </w:rPr>
        <w:t>de gestion de</w:t>
      </w:r>
      <w:r w:rsidR="008D7B87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risques.</w:t>
      </w:r>
    </w:p>
    <w:p w14:paraId="113A13C6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02EF0A62" w14:textId="22F44CFC" w:rsidR="00DE366C" w:rsidRPr="00432F53" w:rsidRDefault="00DE366C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lastRenderedPageBreak/>
        <w:t>Le système de gestion des risques à CAH est basé sur un cadre de référence qu</w:t>
      </w:r>
      <w:r w:rsidR="008D7B87" w:rsidRPr="00432F53">
        <w:rPr>
          <w:rFonts w:ascii="Corbel" w:hAnsi="Corbel"/>
          <w:sz w:val="24"/>
          <w:szCs w:val="24"/>
          <w:lang w:val="fr-CA"/>
        </w:rPr>
        <w:t>i</w:t>
      </w:r>
      <w:r w:rsidRPr="00432F53">
        <w:rPr>
          <w:rFonts w:ascii="Corbel" w:hAnsi="Corbel"/>
          <w:sz w:val="24"/>
          <w:szCs w:val="24"/>
          <w:lang w:val="fr-CA"/>
        </w:rPr>
        <w:t xml:space="preserve"> tient compte des éléments suivants : </w:t>
      </w:r>
    </w:p>
    <w:p w14:paraId="00ABDBFE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8002D5">
        <w:rPr>
          <w:rFonts w:ascii="Corbel" w:hAnsi="Corbel"/>
          <w:sz w:val="24"/>
          <w:szCs w:val="24"/>
          <w:lang w:val="fr-CA"/>
        </w:rPr>
        <w:t>Mise en œuvre ponctuelle d’une analyse de</w:t>
      </w:r>
      <w:r w:rsidR="008D7B87" w:rsidRPr="008002D5">
        <w:rPr>
          <w:rFonts w:ascii="Corbel" w:hAnsi="Corbel"/>
          <w:sz w:val="24"/>
          <w:szCs w:val="24"/>
          <w:lang w:val="fr-CA"/>
        </w:rPr>
        <w:t>s</w:t>
      </w:r>
      <w:r w:rsidRPr="008002D5">
        <w:rPr>
          <w:rFonts w:ascii="Corbel" w:hAnsi="Corbel"/>
          <w:sz w:val="24"/>
          <w:szCs w:val="24"/>
          <w:lang w:val="fr-CA"/>
        </w:rPr>
        <w:t xml:space="preserve"> risques potentiel</w:t>
      </w:r>
      <w:r w:rsidR="008D7B87" w:rsidRPr="008002D5">
        <w:rPr>
          <w:rFonts w:ascii="Corbel" w:hAnsi="Corbel"/>
          <w:sz w:val="24"/>
          <w:szCs w:val="24"/>
          <w:lang w:val="fr-CA"/>
        </w:rPr>
        <w:t>s</w:t>
      </w:r>
      <w:r w:rsidRPr="008002D5">
        <w:rPr>
          <w:rFonts w:ascii="Corbel" w:hAnsi="Corbel"/>
          <w:sz w:val="24"/>
          <w:szCs w:val="24"/>
          <w:lang w:val="fr-CA"/>
        </w:rPr>
        <w:t xml:space="preserve"> pour CAH </w:t>
      </w:r>
    </w:p>
    <w:p w14:paraId="1996A70D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 xml:space="preserve">Plan de gestion des risques qui identifie des initiatives de mitigation et les indicateurs correspondants </w:t>
      </w:r>
    </w:p>
    <w:p w14:paraId="26674525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Collecte régulière et suivi des indicateurs spécif</w:t>
      </w:r>
      <w:r w:rsidR="00432F53">
        <w:rPr>
          <w:rFonts w:ascii="Corbel" w:hAnsi="Corbel"/>
          <w:sz w:val="24"/>
          <w:szCs w:val="24"/>
          <w:lang w:val="fr-CA"/>
        </w:rPr>
        <w:t>iques aux différents programmes</w:t>
      </w:r>
    </w:p>
    <w:p w14:paraId="57EC2390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Collecte régulière et suivi des retours et suggesti</w:t>
      </w:r>
      <w:r w:rsidR="00432F53">
        <w:rPr>
          <w:rFonts w:ascii="Corbel" w:hAnsi="Corbel"/>
          <w:sz w:val="24"/>
          <w:szCs w:val="24"/>
          <w:lang w:val="fr-CA"/>
        </w:rPr>
        <w:t>ons des clients et du personnel</w:t>
      </w:r>
    </w:p>
    <w:p w14:paraId="1CB103C4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Formation et développement professionnel pour nos employés</w:t>
      </w:r>
    </w:p>
    <w:p w14:paraId="182BAB26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 xml:space="preserve">Sondages auprès des clients et du personnel </w:t>
      </w:r>
    </w:p>
    <w:p w14:paraId="39FD4B7C" w14:textId="77777777" w:rsidR="00432F53" w:rsidRDefault="00DE366C" w:rsidP="00432F53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Audit régulier de nos processus internes et de la gestion de nos ressources</w:t>
      </w:r>
    </w:p>
    <w:p w14:paraId="0EB874CF" w14:textId="10071B2C" w:rsidR="00DE366C" w:rsidRDefault="00DE366C" w:rsidP="00DE366C">
      <w:pPr>
        <w:pStyle w:val="ListParagraph"/>
        <w:numPr>
          <w:ilvl w:val="0"/>
          <w:numId w:val="6"/>
        </w:numPr>
        <w:ind w:left="851" w:hanging="425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L’analyse ponctuelle des résultats des processus de gestion de</w:t>
      </w:r>
      <w:r w:rsidR="008D7B87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plaintes et des incidents</w:t>
      </w:r>
    </w:p>
    <w:p w14:paraId="7BAA19A2" w14:textId="77777777" w:rsidR="00432F53" w:rsidRPr="00432F53" w:rsidRDefault="00432F53" w:rsidP="00432F53">
      <w:pPr>
        <w:pStyle w:val="ListParagraph"/>
        <w:ind w:left="851"/>
        <w:rPr>
          <w:rFonts w:ascii="Corbel" w:hAnsi="Corbel"/>
          <w:sz w:val="24"/>
          <w:szCs w:val="24"/>
          <w:lang w:val="fr-CA"/>
        </w:rPr>
      </w:pPr>
    </w:p>
    <w:p w14:paraId="24B5094A" w14:textId="77777777" w:rsidR="00432F53" w:rsidRDefault="00DE366C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 xml:space="preserve">La récolte des informations découlant des éléments mentionnés permet à l’équipe de CAH </w:t>
      </w:r>
      <w:r w:rsidR="00EA00D7" w:rsidRPr="00432F53">
        <w:rPr>
          <w:rFonts w:ascii="Corbel" w:hAnsi="Corbel"/>
          <w:sz w:val="24"/>
          <w:szCs w:val="24"/>
          <w:lang w:val="fr-CA"/>
        </w:rPr>
        <w:t>d’effectuer l</w:t>
      </w:r>
      <w:r w:rsidRPr="00432F53">
        <w:rPr>
          <w:rFonts w:ascii="Corbel" w:hAnsi="Corbel"/>
          <w:sz w:val="24"/>
          <w:szCs w:val="24"/>
          <w:lang w:val="fr-CA"/>
        </w:rPr>
        <w:t xml:space="preserve">’identification précoce et </w:t>
      </w:r>
      <w:r w:rsidR="00EA00D7" w:rsidRPr="00432F53">
        <w:rPr>
          <w:rFonts w:ascii="Corbel" w:hAnsi="Corbel"/>
          <w:sz w:val="24"/>
          <w:szCs w:val="24"/>
          <w:lang w:val="fr-CA"/>
        </w:rPr>
        <w:t>l’</w:t>
      </w:r>
      <w:r w:rsidRPr="00432F53">
        <w:rPr>
          <w:rFonts w:ascii="Corbel" w:hAnsi="Corbel"/>
          <w:sz w:val="24"/>
          <w:szCs w:val="24"/>
          <w:lang w:val="fr-CA"/>
        </w:rPr>
        <w:t xml:space="preserve">évaluation des risques et d’établir un plan de gestion de ceux-ci pour assurer à tout niveau la sécurité de nos clients et de notre personnel ainsi que la viabilité et la réputation de CAH.   </w:t>
      </w:r>
    </w:p>
    <w:p w14:paraId="292CD796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58C07900" w14:textId="77777777" w:rsidR="00432F53" w:rsidRDefault="00DE366C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Les résultats de la récolte d</w:t>
      </w:r>
      <w:r w:rsidR="008D7B87" w:rsidRPr="00432F53">
        <w:rPr>
          <w:rFonts w:ascii="Corbel" w:hAnsi="Corbel"/>
          <w:sz w:val="24"/>
          <w:szCs w:val="24"/>
          <w:lang w:val="fr-CA"/>
        </w:rPr>
        <w:t xml:space="preserve">es </w:t>
      </w:r>
      <w:r w:rsidRPr="00432F53">
        <w:rPr>
          <w:rFonts w:ascii="Corbel" w:hAnsi="Corbel"/>
          <w:sz w:val="24"/>
          <w:szCs w:val="24"/>
          <w:lang w:val="fr-CA"/>
        </w:rPr>
        <w:t>information</w:t>
      </w:r>
      <w:r w:rsidR="008D7B87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et des interventions établies dans le plan sont partagés de façon régulière avec tout le personnel et avec le </w:t>
      </w:r>
      <w:r w:rsidR="008D7B87" w:rsidRPr="00432F53">
        <w:rPr>
          <w:rFonts w:ascii="Corbel" w:hAnsi="Corbel"/>
          <w:sz w:val="24"/>
          <w:szCs w:val="24"/>
          <w:lang w:val="fr-CA"/>
        </w:rPr>
        <w:t xml:space="preserve">Conseil </w:t>
      </w:r>
      <w:r w:rsidR="00EA00D7" w:rsidRPr="00432F53">
        <w:rPr>
          <w:rFonts w:ascii="Corbel" w:hAnsi="Corbel"/>
          <w:sz w:val="24"/>
          <w:szCs w:val="24"/>
          <w:lang w:val="fr-CA"/>
        </w:rPr>
        <w:t>3 fois par année.</w:t>
      </w:r>
    </w:p>
    <w:p w14:paraId="08E38F79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11AB8E21" w14:textId="77777777" w:rsidR="00432F53" w:rsidRDefault="00EA00D7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Les données qui sont à la base du cadre de référence en matière de risque, ainsi qu’en matière de sécurité sont analysé</w:t>
      </w:r>
      <w:r w:rsidR="008D7B87" w:rsidRPr="00432F53">
        <w:rPr>
          <w:rFonts w:ascii="Corbel" w:hAnsi="Corbel"/>
          <w:sz w:val="24"/>
          <w:szCs w:val="24"/>
          <w:lang w:val="fr-CA"/>
        </w:rPr>
        <w:t>e</w:t>
      </w:r>
      <w:r w:rsidRPr="00432F53">
        <w:rPr>
          <w:rFonts w:ascii="Corbel" w:hAnsi="Corbel"/>
          <w:sz w:val="24"/>
          <w:szCs w:val="24"/>
          <w:lang w:val="fr-CA"/>
        </w:rPr>
        <w:t>s de façon intégré</w:t>
      </w:r>
      <w:r w:rsidR="008D7B87" w:rsidRPr="00432F53">
        <w:rPr>
          <w:rFonts w:ascii="Corbel" w:hAnsi="Corbel"/>
          <w:sz w:val="24"/>
          <w:szCs w:val="24"/>
          <w:lang w:val="fr-CA"/>
        </w:rPr>
        <w:t>e</w:t>
      </w:r>
      <w:r w:rsidRPr="00432F53">
        <w:rPr>
          <w:rFonts w:ascii="Corbel" w:hAnsi="Corbel"/>
          <w:sz w:val="24"/>
          <w:szCs w:val="24"/>
          <w:lang w:val="fr-CA"/>
        </w:rPr>
        <w:t xml:space="preserve"> et à intervalles réguliers par l’équipe de gestion.  </w:t>
      </w:r>
    </w:p>
    <w:p w14:paraId="421A9015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7168AA1B" w14:textId="77777777" w:rsidR="00432F53" w:rsidRDefault="00DE366C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Le plan de gestion des risques est révisé et mis à jour 1 fois par année par l’équipe de gestion de CAH. Le plan e</w:t>
      </w:r>
      <w:r w:rsidR="00432F53">
        <w:rPr>
          <w:rFonts w:ascii="Corbel" w:hAnsi="Corbel"/>
          <w:sz w:val="24"/>
          <w:szCs w:val="24"/>
          <w:lang w:val="fr-CA"/>
        </w:rPr>
        <w:t>st ensuite présenté au Conseil.</w:t>
      </w:r>
    </w:p>
    <w:p w14:paraId="79184ECD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613D9F6F" w14:textId="77777777" w:rsidR="00432F53" w:rsidRDefault="00DE366C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 xml:space="preserve">Bien que </w:t>
      </w:r>
      <w:r w:rsidR="008D7B87" w:rsidRPr="00432F53">
        <w:rPr>
          <w:rFonts w:ascii="Corbel" w:hAnsi="Corbel"/>
          <w:sz w:val="24"/>
          <w:szCs w:val="24"/>
          <w:lang w:val="fr-CA"/>
        </w:rPr>
        <w:t>la direction générale</w:t>
      </w:r>
      <w:r w:rsidRPr="00432F53">
        <w:rPr>
          <w:rFonts w:ascii="Corbel" w:hAnsi="Corbel"/>
          <w:sz w:val="24"/>
          <w:szCs w:val="24"/>
          <w:lang w:val="fr-CA"/>
        </w:rPr>
        <w:t xml:space="preserve"> ait la responsabilité ultime de la gestion des risques, tous les employés ont une responsabilité dans leurs propres domaines de travail pour veiller à ce que les risques soient toujours précocement identifiés et mitigé</w:t>
      </w:r>
      <w:r w:rsidR="008D7B87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dans l'ensemble de l'organisation.</w:t>
      </w:r>
    </w:p>
    <w:p w14:paraId="501E8A5A" w14:textId="77777777" w:rsidR="00432F53" w:rsidRDefault="00432F53" w:rsidP="00432F53">
      <w:pPr>
        <w:pStyle w:val="ListParagraph"/>
        <w:ind w:left="426"/>
        <w:rPr>
          <w:rFonts w:ascii="Corbel" w:hAnsi="Corbel"/>
          <w:sz w:val="24"/>
          <w:szCs w:val="24"/>
          <w:lang w:val="fr-CA"/>
        </w:rPr>
      </w:pPr>
    </w:p>
    <w:p w14:paraId="4845B130" w14:textId="14A9C606" w:rsidR="00DE366C" w:rsidRPr="00432F53" w:rsidRDefault="00DE366C" w:rsidP="00DE366C">
      <w:pPr>
        <w:pStyle w:val="ListParagraph"/>
        <w:numPr>
          <w:ilvl w:val="0"/>
          <w:numId w:val="5"/>
        </w:numPr>
        <w:ind w:left="426" w:hanging="426"/>
        <w:rPr>
          <w:rFonts w:ascii="Corbel" w:hAnsi="Corbel"/>
          <w:sz w:val="24"/>
          <w:szCs w:val="24"/>
          <w:lang w:val="fr-CA"/>
        </w:rPr>
      </w:pPr>
      <w:r w:rsidRPr="00432F53">
        <w:rPr>
          <w:rFonts w:ascii="Corbel" w:hAnsi="Corbel"/>
          <w:sz w:val="24"/>
          <w:szCs w:val="24"/>
          <w:lang w:val="fr-CA"/>
        </w:rPr>
        <w:t>L’équipe de CAH gère la gestion de</w:t>
      </w:r>
      <w:r w:rsidR="008D7B87" w:rsidRPr="00432F53">
        <w:rPr>
          <w:rFonts w:ascii="Corbel" w:hAnsi="Corbel"/>
          <w:sz w:val="24"/>
          <w:szCs w:val="24"/>
          <w:lang w:val="fr-CA"/>
        </w:rPr>
        <w:t>s</w:t>
      </w:r>
      <w:r w:rsidRPr="00432F53">
        <w:rPr>
          <w:rFonts w:ascii="Corbel" w:hAnsi="Corbel"/>
          <w:sz w:val="24"/>
          <w:szCs w:val="24"/>
          <w:lang w:val="fr-CA"/>
        </w:rPr>
        <w:t xml:space="preserve"> risques de façon intégré</w:t>
      </w:r>
      <w:r w:rsidR="008D7B87" w:rsidRPr="00432F53">
        <w:rPr>
          <w:rFonts w:ascii="Corbel" w:hAnsi="Corbel"/>
          <w:sz w:val="24"/>
          <w:szCs w:val="24"/>
          <w:lang w:val="fr-CA"/>
        </w:rPr>
        <w:t>e</w:t>
      </w:r>
      <w:r w:rsidRPr="00432F53">
        <w:rPr>
          <w:rFonts w:ascii="Corbel" w:hAnsi="Corbel"/>
          <w:sz w:val="24"/>
          <w:szCs w:val="24"/>
          <w:lang w:val="fr-CA"/>
        </w:rPr>
        <w:t xml:space="preserve"> avec la gestion de l’amélioration continue de la qualité. </w:t>
      </w:r>
    </w:p>
    <w:p w14:paraId="19153775" w14:textId="77777777" w:rsidR="00432F53" w:rsidRDefault="00432F53" w:rsidP="00DE366C">
      <w:pPr>
        <w:rPr>
          <w:rFonts w:ascii="Corbel" w:hAnsi="Corbel"/>
          <w:b/>
          <w:sz w:val="24"/>
          <w:szCs w:val="24"/>
          <w:lang w:val="fr-CA"/>
        </w:rPr>
      </w:pPr>
    </w:p>
    <w:p w14:paraId="064C5461" w14:textId="347FDBD2" w:rsidR="00F54F85" w:rsidRPr="008002D5" w:rsidRDefault="00432F53" w:rsidP="00DE366C">
      <w:pPr>
        <w:rPr>
          <w:rFonts w:ascii="Corbel" w:hAnsi="Corbel"/>
          <w:b/>
          <w:sz w:val="24"/>
          <w:szCs w:val="24"/>
          <w:lang w:val="fr-CA"/>
        </w:rPr>
      </w:pPr>
      <w:r>
        <w:rPr>
          <w:rFonts w:ascii="Corbel" w:hAnsi="Corbel"/>
          <w:b/>
          <w:sz w:val="24"/>
          <w:szCs w:val="24"/>
          <w:lang w:val="fr-CA"/>
        </w:rPr>
        <w:t>P</w:t>
      </w:r>
      <w:r w:rsidRPr="008002D5">
        <w:rPr>
          <w:rFonts w:ascii="Corbel" w:hAnsi="Corbel"/>
          <w:b/>
          <w:sz w:val="24"/>
          <w:szCs w:val="24"/>
          <w:lang w:val="fr-CA"/>
        </w:rPr>
        <w:t>olitiques et procédures pertinentes</w:t>
      </w:r>
    </w:p>
    <w:p w14:paraId="2FB831EA" w14:textId="0F5142F2" w:rsidR="00F54F85" w:rsidRPr="008002D5" w:rsidRDefault="008002D5" w:rsidP="00DE366C">
      <w:pPr>
        <w:rPr>
          <w:rFonts w:ascii="Corbel" w:hAnsi="Corbel"/>
          <w:sz w:val="24"/>
          <w:szCs w:val="24"/>
          <w:lang w:val="fr-CA"/>
        </w:rPr>
      </w:pPr>
      <w:r w:rsidRPr="008002D5">
        <w:rPr>
          <w:rFonts w:ascii="Corbel" w:hAnsi="Corbel"/>
          <w:sz w:val="24"/>
          <w:szCs w:val="24"/>
          <w:lang w:val="fr-CA"/>
        </w:rPr>
        <w:t>Politique sur la gestion de la qualité</w:t>
      </w:r>
    </w:p>
    <w:p w14:paraId="34AB5A9A" w14:textId="77777777" w:rsidR="00DE366C" w:rsidRPr="008002D5" w:rsidRDefault="00DE366C" w:rsidP="00DE366C">
      <w:pPr>
        <w:rPr>
          <w:rFonts w:ascii="Corbel" w:hAnsi="Corbel"/>
          <w:sz w:val="24"/>
          <w:szCs w:val="24"/>
          <w:lang w:val="fr-CA"/>
        </w:rPr>
      </w:pPr>
    </w:p>
    <w:p w14:paraId="2CBF8975" w14:textId="77777777" w:rsidR="00DE366C" w:rsidRPr="008002D5" w:rsidRDefault="00DE366C" w:rsidP="00DE366C">
      <w:pPr>
        <w:rPr>
          <w:rFonts w:ascii="Corbel" w:hAnsi="Corbel"/>
          <w:sz w:val="24"/>
          <w:szCs w:val="24"/>
          <w:lang w:val="fr-CA"/>
        </w:rPr>
      </w:pPr>
    </w:p>
    <w:p w14:paraId="4B091A3B" w14:textId="77777777" w:rsidR="00DE366C" w:rsidRPr="008002D5" w:rsidRDefault="00DE366C" w:rsidP="00DE366C">
      <w:pPr>
        <w:rPr>
          <w:rFonts w:ascii="Corbel" w:hAnsi="Corbel"/>
          <w:sz w:val="24"/>
          <w:szCs w:val="24"/>
          <w:lang w:val="fr-CA"/>
        </w:rPr>
      </w:pPr>
    </w:p>
    <w:sectPr w:rsidR="00DE366C" w:rsidRPr="008002D5" w:rsidSect="00432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5CF42" w16cid:durableId="1E5A19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EA65" w14:textId="77777777" w:rsidR="008002D5" w:rsidRDefault="008002D5" w:rsidP="008002D5">
      <w:pPr>
        <w:spacing w:after="0" w:line="240" w:lineRule="auto"/>
      </w:pPr>
      <w:r>
        <w:separator/>
      </w:r>
    </w:p>
  </w:endnote>
  <w:endnote w:type="continuationSeparator" w:id="0">
    <w:p w14:paraId="018C2C98" w14:textId="77777777" w:rsidR="008002D5" w:rsidRDefault="008002D5" w:rsidP="008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00D9" w14:textId="77777777" w:rsidR="00432F53" w:rsidRDefault="00432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4932" w14:textId="5BD632C0" w:rsidR="00432F53" w:rsidRPr="00233B26" w:rsidRDefault="00774734" w:rsidP="00432F53">
    <w:pPr>
      <w:pStyle w:val="Footer"/>
      <w:rPr>
        <w:rFonts w:ascii="Corbel" w:hAnsi="Corbel"/>
        <w:lang w:val="fr-CA"/>
      </w:rPr>
    </w:pPr>
    <w:r>
      <w:rPr>
        <w:rFonts w:ascii="Corbel" w:hAnsi="Corbel" w:cs="Arial"/>
        <w:sz w:val="20"/>
        <w:szCs w:val="20"/>
        <w:lang w:val="fr-FR"/>
      </w:rPr>
      <w:t>Politique</w:t>
    </w:r>
    <w:r w:rsidR="00432F53" w:rsidRPr="00233B26">
      <w:rPr>
        <w:rFonts w:ascii="Corbel" w:hAnsi="Corbel" w:cs="Arial"/>
        <w:sz w:val="20"/>
        <w:szCs w:val="20"/>
        <w:lang w:val="fr-FR"/>
      </w:rPr>
      <w:t xml:space="preserve"> sur </w:t>
    </w:r>
    <w:r w:rsidR="00CD1450">
      <w:rPr>
        <w:rFonts w:ascii="Corbel" w:hAnsi="Corbel" w:cs="Arial"/>
        <w:sz w:val="20"/>
        <w:szCs w:val="20"/>
        <w:lang w:val="fr-FR"/>
      </w:rPr>
      <w:t>la gestion des risques : DIR</w:t>
    </w:r>
    <w:r w:rsidR="00432F53" w:rsidRPr="00233B26">
      <w:rPr>
        <w:rFonts w:ascii="Corbel" w:hAnsi="Corbel" w:cs="Arial"/>
        <w:sz w:val="20"/>
        <w:szCs w:val="20"/>
        <w:lang w:val="fr-FR"/>
      </w:rPr>
      <w:t>-</w:t>
    </w:r>
    <w:r w:rsidR="00781114">
      <w:rPr>
        <w:rFonts w:ascii="Corbel" w:hAnsi="Corbel" w:cs="Arial"/>
        <w:sz w:val="20"/>
        <w:szCs w:val="20"/>
        <w:lang w:val="fr-FR"/>
      </w:rPr>
      <w:t>Risque-</w:t>
    </w:r>
    <w:r w:rsidR="00432F53" w:rsidRPr="00233B26">
      <w:rPr>
        <w:rFonts w:ascii="Corbel" w:hAnsi="Corbel" w:cs="Arial"/>
        <w:sz w:val="20"/>
        <w:szCs w:val="20"/>
        <w:lang w:val="fr-FR"/>
      </w:rPr>
      <w:t>00</w:t>
    </w:r>
    <w:r w:rsidR="006E1AD2">
      <w:rPr>
        <w:rFonts w:ascii="Corbel" w:hAnsi="Corbel" w:cs="Arial"/>
        <w:sz w:val="20"/>
        <w:szCs w:val="20"/>
        <w:lang w:val="fr-FR"/>
      </w:rPr>
      <w:t>5</w:t>
    </w:r>
    <w:r w:rsidR="00432F53" w:rsidRPr="00233B26">
      <w:rPr>
        <w:rFonts w:ascii="Corbel" w:hAnsi="Corbel" w:cs="Arial"/>
        <w:sz w:val="20"/>
        <w:szCs w:val="20"/>
        <w:lang w:val="fr-FR"/>
      </w:rPr>
      <w:t>-0</w:t>
    </w:r>
    <w:r w:rsidR="00432F53">
      <w:rPr>
        <w:rFonts w:ascii="Corbel" w:hAnsi="Corbel" w:cs="Arial"/>
        <w:sz w:val="20"/>
        <w:szCs w:val="20"/>
        <w:lang w:val="fr-FR"/>
      </w:rPr>
      <w:t>1</w:t>
    </w:r>
    <w:r w:rsidR="00432F53" w:rsidRPr="00233B26">
      <w:rPr>
        <w:rFonts w:ascii="Corbel" w:hAnsi="Corbel" w:cs="Arial"/>
        <w:sz w:val="20"/>
        <w:szCs w:val="20"/>
        <w:lang w:val="fr-FR"/>
      </w:rPr>
      <w:tab/>
    </w:r>
    <w:r w:rsidR="00432F53" w:rsidRPr="00233B26">
      <w:rPr>
        <w:rFonts w:ascii="Corbel" w:hAnsi="Corbel" w:cs="Arial"/>
        <w:sz w:val="20"/>
        <w:szCs w:val="20"/>
        <w:lang w:val="fr-FR"/>
      </w:rPr>
      <w:tab/>
      <w:t>Page :</w:t>
    </w:r>
    <w:r w:rsidR="00432F53" w:rsidRPr="00233B26">
      <w:rPr>
        <w:rFonts w:ascii="Corbel" w:eastAsia="Arial" w:hAnsi="Corbel" w:cs="Arial"/>
        <w:sz w:val="20"/>
        <w:szCs w:val="20"/>
        <w:lang w:val="fr-FR"/>
      </w:rPr>
      <w:t xml:space="preserve"> </w:t>
    </w:r>
    <w:r w:rsidR="00432F53" w:rsidRPr="00233B26">
      <w:rPr>
        <w:rFonts w:ascii="Corbel" w:hAnsi="Corbel" w:cs="Arial"/>
        <w:sz w:val="20"/>
        <w:szCs w:val="20"/>
        <w:lang w:val="fr-FR"/>
      </w:rPr>
      <w:fldChar w:fldCharType="begin"/>
    </w:r>
    <w:r w:rsidR="00432F53" w:rsidRPr="00233B26">
      <w:rPr>
        <w:rFonts w:ascii="Corbel" w:hAnsi="Corbel" w:cs="Arial"/>
        <w:sz w:val="20"/>
        <w:szCs w:val="20"/>
        <w:lang w:val="fr-FR"/>
      </w:rPr>
      <w:instrText xml:space="preserve"> PAGE </w:instrText>
    </w:r>
    <w:r w:rsidR="00432F53" w:rsidRPr="00233B26">
      <w:rPr>
        <w:rFonts w:ascii="Corbel" w:hAnsi="Corbel" w:cs="Arial"/>
        <w:sz w:val="20"/>
        <w:szCs w:val="20"/>
        <w:lang w:val="fr-FR"/>
      </w:rPr>
      <w:fldChar w:fldCharType="separate"/>
    </w:r>
    <w:r w:rsidR="00A03BE9">
      <w:rPr>
        <w:rFonts w:ascii="Corbel" w:hAnsi="Corbel" w:cs="Arial"/>
        <w:noProof/>
        <w:sz w:val="20"/>
        <w:szCs w:val="20"/>
        <w:lang w:val="fr-FR"/>
      </w:rPr>
      <w:t>3</w:t>
    </w:r>
    <w:r w:rsidR="00432F53" w:rsidRPr="00233B26">
      <w:rPr>
        <w:rFonts w:ascii="Corbel" w:hAnsi="Corbel" w:cs="Arial"/>
        <w:sz w:val="20"/>
        <w:szCs w:val="20"/>
        <w:lang w:val="fr-FR"/>
      </w:rPr>
      <w:fldChar w:fldCharType="end"/>
    </w:r>
    <w:r w:rsidR="00432F53" w:rsidRPr="00233B26">
      <w:rPr>
        <w:rFonts w:ascii="Corbel" w:eastAsia="Arial" w:hAnsi="Corbel" w:cs="Arial"/>
        <w:sz w:val="20"/>
        <w:szCs w:val="20"/>
        <w:lang w:val="fr-FR"/>
      </w:rPr>
      <w:t xml:space="preserve"> </w:t>
    </w:r>
    <w:r w:rsidR="00432F53" w:rsidRPr="00233B26">
      <w:rPr>
        <w:rFonts w:ascii="Corbel" w:hAnsi="Corbel" w:cs="Arial"/>
        <w:sz w:val="20"/>
        <w:szCs w:val="20"/>
        <w:lang w:val="fr-FR"/>
      </w:rPr>
      <w:t>/</w:t>
    </w:r>
    <w:r w:rsidR="00432F53" w:rsidRPr="00233B26">
      <w:rPr>
        <w:rFonts w:ascii="Corbel" w:eastAsia="Arial" w:hAnsi="Corbel" w:cs="Arial"/>
        <w:sz w:val="20"/>
        <w:szCs w:val="20"/>
        <w:lang w:val="fr-FR"/>
      </w:rPr>
      <w:t xml:space="preserve"> </w:t>
    </w:r>
    <w:r w:rsidR="00432F53" w:rsidRPr="00233B26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="00432F53" w:rsidRPr="00233B26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="00432F53" w:rsidRPr="00233B26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A03BE9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="00432F53" w:rsidRPr="00233B26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14:paraId="136BA7CA" w14:textId="77777777" w:rsidR="008002D5" w:rsidRPr="00B43FD3" w:rsidRDefault="008002D5" w:rsidP="008002D5">
    <w:pPr>
      <w:pStyle w:val="Footer"/>
      <w:rPr>
        <w:lang w:val="fr-CA"/>
      </w:rPr>
    </w:pPr>
  </w:p>
  <w:p w14:paraId="15C9325A" w14:textId="77777777" w:rsidR="008002D5" w:rsidRPr="008002D5" w:rsidRDefault="008002D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A6E8" w14:textId="2EBBB1F3" w:rsidR="00432F53" w:rsidRPr="00233B26" w:rsidRDefault="00432F53" w:rsidP="00432F53">
    <w:pPr>
      <w:pStyle w:val="Footer"/>
      <w:rPr>
        <w:rFonts w:ascii="Corbel" w:hAnsi="Corbel"/>
        <w:lang w:val="fr-CA"/>
      </w:rPr>
    </w:pPr>
    <w:r w:rsidRPr="00233B26">
      <w:rPr>
        <w:rFonts w:ascii="Corbel" w:hAnsi="Corbel" w:cs="Arial"/>
        <w:sz w:val="20"/>
        <w:szCs w:val="20"/>
        <w:lang w:val="fr-FR"/>
      </w:rPr>
      <w:t xml:space="preserve">Politique sur </w:t>
    </w:r>
    <w:r w:rsidR="00CD1450">
      <w:rPr>
        <w:rFonts w:ascii="Corbel" w:hAnsi="Corbel" w:cs="Arial"/>
        <w:sz w:val="20"/>
        <w:szCs w:val="20"/>
        <w:lang w:val="fr-FR"/>
      </w:rPr>
      <w:t>la gestion des risques : DIR</w:t>
    </w:r>
    <w:r w:rsidRPr="00233B26">
      <w:rPr>
        <w:rFonts w:ascii="Corbel" w:hAnsi="Corbel" w:cs="Arial"/>
        <w:sz w:val="20"/>
        <w:szCs w:val="20"/>
        <w:lang w:val="fr-FR"/>
      </w:rPr>
      <w:t>-</w:t>
    </w:r>
    <w:r w:rsidR="00781114">
      <w:rPr>
        <w:rFonts w:ascii="Corbel" w:hAnsi="Corbel" w:cs="Arial"/>
        <w:sz w:val="20"/>
        <w:szCs w:val="20"/>
        <w:lang w:val="fr-FR"/>
      </w:rPr>
      <w:t>Risque-</w:t>
    </w:r>
    <w:r w:rsidRPr="00233B26">
      <w:rPr>
        <w:rFonts w:ascii="Corbel" w:hAnsi="Corbel" w:cs="Arial"/>
        <w:sz w:val="20"/>
        <w:szCs w:val="20"/>
        <w:lang w:val="fr-FR"/>
      </w:rPr>
      <w:t>00</w:t>
    </w:r>
    <w:r w:rsidR="00781114">
      <w:rPr>
        <w:rFonts w:ascii="Corbel" w:hAnsi="Corbel" w:cs="Arial"/>
        <w:sz w:val="20"/>
        <w:szCs w:val="20"/>
        <w:lang w:val="fr-FR"/>
      </w:rPr>
      <w:t>1</w:t>
    </w:r>
    <w:r w:rsidRPr="00233B26">
      <w:rPr>
        <w:rFonts w:ascii="Corbel" w:hAnsi="Corbel" w:cs="Arial"/>
        <w:sz w:val="20"/>
        <w:szCs w:val="20"/>
        <w:lang w:val="fr-FR"/>
      </w:rPr>
      <w:t>-0</w:t>
    </w:r>
    <w:r>
      <w:rPr>
        <w:rFonts w:ascii="Corbel" w:hAnsi="Corbel" w:cs="Arial"/>
        <w:sz w:val="20"/>
        <w:szCs w:val="20"/>
        <w:lang w:val="fr-FR"/>
      </w:rPr>
      <w:t>1</w:t>
    </w:r>
    <w:r w:rsidRPr="00233B26">
      <w:rPr>
        <w:rFonts w:ascii="Corbel" w:hAnsi="Corbel" w:cs="Arial"/>
        <w:sz w:val="20"/>
        <w:szCs w:val="20"/>
        <w:lang w:val="fr-FR"/>
      </w:rPr>
      <w:tab/>
    </w:r>
    <w:r w:rsidRPr="00233B26">
      <w:rPr>
        <w:rFonts w:ascii="Corbel" w:hAnsi="Corbel" w:cs="Arial"/>
        <w:sz w:val="20"/>
        <w:szCs w:val="20"/>
        <w:lang w:val="fr-FR"/>
      </w:rPr>
      <w:tab/>
      <w:t>Page :</w:t>
    </w:r>
    <w:r w:rsidRPr="00233B26">
      <w:rPr>
        <w:rFonts w:ascii="Corbel" w:eastAsia="Arial" w:hAnsi="Corbel" w:cs="Arial"/>
        <w:sz w:val="20"/>
        <w:szCs w:val="20"/>
        <w:lang w:val="fr-FR"/>
      </w:rPr>
      <w:t xml:space="preserve"> </w:t>
    </w:r>
    <w:r w:rsidRPr="00233B26">
      <w:rPr>
        <w:rFonts w:ascii="Corbel" w:hAnsi="Corbel" w:cs="Arial"/>
        <w:sz w:val="20"/>
        <w:szCs w:val="20"/>
        <w:lang w:val="fr-FR"/>
      </w:rPr>
      <w:fldChar w:fldCharType="begin"/>
    </w:r>
    <w:r w:rsidRPr="00233B26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233B26">
      <w:rPr>
        <w:rFonts w:ascii="Corbel" w:hAnsi="Corbel" w:cs="Arial"/>
        <w:sz w:val="20"/>
        <w:szCs w:val="20"/>
        <w:lang w:val="fr-FR"/>
      </w:rPr>
      <w:fldChar w:fldCharType="separate"/>
    </w:r>
    <w:r w:rsidR="00A03BE9">
      <w:rPr>
        <w:rFonts w:ascii="Corbel" w:hAnsi="Corbel" w:cs="Arial"/>
        <w:noProof/>
        <w:sz w:val="20"/>
        <w:szCs w:val="20"/>
        <w:lang w:val="fr-FR"/>
      </w:rPr>
      <w:t>1</w:t>
    </w:r>
    <w:r w:rsidRPr="00233B26">
      <w:rPr>
        <w:rFonts w:ascii="Corbel" w:hAnsi="Corbel" w:cs="Arial"/>
        <w:sz w:val="20"/>
        <w:szCs w:val="20"/>
        <w:lang w:val="fr-FR"/>
      </w:rPr>
      <w:fldChar w:fldCharType="end"/>
    </w:r>
    <w:r w:rsidRPr="00233B26">
      <w:rPr>
        <w:rFonts w:ascii="Corbel" w:eastAsia="Arial" w:hAnsi="Corbel" w:cs="Arial"/>
        <w:sz w:val="20"/>
        <w:szCs w:val="20"/>
        <w:lang w:val="fr-FR"/>
      </w:rPr>
      <w:t xml:space="preserve"> </w:t>
    </w:r>
    <w:r w:rsidRPr="00233B26">
      <w:rPr>
        <w:rFonts w:ascii="Corbel" w:hAnsi="Corbel" w:cs="Arial"/>
        <w:sz w:val="20"/>
        <w:szCs w:val="20"/>
        <w:lang w:val="fr-FR"/>
      </w:rPr>
      <w:t>/</w:t>
    </w:r>
    <w:r w:rsidRPr="00233B26">
      <w:rPr>
        <w:rFonts w:ascii="Corbel" w:eastAsia="Arial" w:hAnsi="Corbel" w:cs="Arial"/>
        <w:sz w:val="20"/>
        <w:szCs w:val="20"/>
        <w:lang w:val="fr-FR"/>
      </w:rPr>
      <w:t xml:space="preserve"> </w:t>
    </w:r>
    <w:r w:rsidRPr="00233B26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233B26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233B26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A03BE9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233B26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14:paraId="6F8CEE04" w14:textId="77777777" w:rsidR="00432F53" w:rsidRPr="00432F53" w:rsidRDefault="00432F5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F04D" w14:textId="77777777" w:rsidR="008002D5" w:rsidRDefault="008002D5" w:rsidP="008002D5">
      <w:pPr>
        <w:spacing w:after="0" w:line="240" w:lineRule="auto"/>
      </w:pPr>
      <w:r>
        <w:separator/>
      </w:r>
    </w:p>
  </w:footnote>
  <w:footnote w:type="continuationSeparator" w:id="0">
    <w:p w14:paraId="16BFAE22" w14:textId="77777777" w:rsidR="008002D5" w:rsidRDefault="008002D5" w:rsidP="0080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76CF" w14:textId="77777777" w:rsidR="00432F53" w:rsidRDefault="00432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77B9" w14:textId="77777777" w:rsidR="00432F53" w:rsidRDefault="00432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432F53" w:rsidRPr="00A03BE9" w14:paraId="6D879D2B" w14:textId="77777777" w:rsidTr="001A5EA2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31A86E8E" w14:textId="1E14D89C" w:rsidR="00432F53" w:rsidRPr="00296197" w:rsidRDefault="00A03BE9" w:rsidP="00432F53">
          <w:pPr>
            <w:snapToGrid w:val="0"/>
            <w:jc w:val="center"/>
            <w:rPr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20C6A181" wp14:editId="7F2E9A9D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A607D8" w14:textId="11AE0BB2" w:rsidR="00432F53" w:rsidRPr="00F12DCE" w:rsidRDefault="00432F53" w:rsidP="00781114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7710FA">
            <w:rPr>
              <w:rFonts w:ascii="Corbel" w:hAnsi="Corbel"/>
              <w:b/>
              <w:sz w:val="24"/>
              <w:szCs w:val="24"/>
              <w:lang w:val="fr-FR"/>
            </w:rPr>
            <w:t xml:space="preserve">POLITIQUES ET PROCÉDURES   </w:t>
          </w:r>
          <w:r w:rsidR="00781114" w:rsidRPr="007710FA">
            <w:rPr>
              <w:rFonts w:ascii="Corbel" w:hAnsi="Corbel"/>
              <w:b/>
              <w:sz w:val="24"/>
              <w:szCs w:val="24"/>
              <w:lang w:val="fr-FR"/>
            </w:rPr>
            <w:t>- DIRECTION</w:t>
          </w:r>
          <w:r>
            <w:rPr>
              <w:rFonts w:ascii="Corbel" w:hAnsi="Corbel"/>
              <w:b/>
              <w:lang w:val="fr-FR"/>
            </w:rPr>
            <w:t xml:space="preserve">                           </w:t>
          </w:r>
          <w:r w:rsidR="007710FA">
            <w:rPr>
              <w:rFonts w:ascii="Corbel" w:hAnsi="Corbel"/>
              <w:b/>
              <w:lang w:val="fr-FR"/>
            </w:rPr>
            <w:t xml:space="preserve">        </w:t>
          </w:r>
          <w:r w:rsidR="006E1AD2">
            <w:rPr>
              <w:rFonts w:ascii="Corbel" w:hAnsi="Corbel"/>
              <w:b/>
              <w:lang w:val="fr-FR"/>
            </w:rPr>
            <w:t>DIR-</w:t>
          </w:r>
          <w:r w:rsidR="00781114">
            <w:rPr>
              <w:rFonts w:ascii="Corbel" w:hAnsi="Corbel"/>
              <w:b/>
              <w:lang w:val="fr-FR"/>
            </w:rPr>
            <w:t>Risque-001</w:t>
          </w:r>
          <w:r>
            <w:rPr>
              <w:rFonts w:ascii="Corbel" w:hAnsi="Corbel"/>
              <w:b/>
              <w:lang w:val="fr-FR"/>
            </w:rPr>
            <w:t>-01</w:t>
          </w:r>
        </w:p>
      </w:tc>
    </w:tr>
    <w:tr w:rsidR="00432F53" w:rsidRPr="00B43FD3" w14:paraId="6599BE44" w14:textId="77777777" w:rsidTr="001A5EA2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06A56134" w14:textId="77777777" w:rsidR="00432F53" w:rsidRPr="00B43FD3" w:rsidRDefault="00432F53" w:rsidP="00432F53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18EAEA2" w14:textId="3A379881" w:rsidR="00432F53" w:rsidRPr="00F12DCE" w:rsidRDefault="00781114" w:rsidP="00432F53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9CE2CCF" w14:textId="77777777" w:rsidR="00432F53" w:rsidRPr="00F12DCE" w:rsidRDefault="00432F53" w:rsidP="00432F53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Gestion de risques</w:t>
          </w:r>
        </w:p>
      </w:tc>
    </w:tr>
    <w:tr w:rsidR="00432F53" w:rsidRPr="00B71EAC" w14:paraId="75BF4358" w14:textId="77777777" w:rsidTr="001A5EA2">
      <w:trPr>
        <w:cantSplit/>
        <w:trHeight w:val="108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62511F7" w14:textId="77777777" w:rsidR="00432F53" w:rsidRPr="00B43FD3" w:rsidRDefault="00432F53" w:rsidP="00432F53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72F13B5" w14:textId="107C4E33" w:rsidR="00432F53" w:rsidRDefault="008F2D8F" w:rsidP="00432F53">
          <w:pPr>
            <w:rPr>
              <w:rFonts w:ascii="Corbel" w:hAnsi="Corbel" w:cs="Arial"/>
              <w:sz w:val="20"/>
              <w:szCs w:val="20"/>
              <w:lang w:val="fr-FR"/>
            </w:rPr>
          </w:pPr>
          <w:r>
            <w:rPr>
              <w:rFonts w:ascii="Corbel" w:hAnsi="Corbel" w:cs="Arial"/>
              <w:b/>
              <w:sz w:val="20"/>
              <w:szCs w:val="20"/>
              <w:lang w:val="fr-FR"/>
            </w:rPr>
            <w:t>Adopté la direction :</w:t>
          </w:r>
          <w:r w:rsidR="00432F53"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 </w:t>
          </w:r>
        </w:p>
        <w:p w14:paraId="141404F0" w14:textId="1217AC71" w:rsidR="00432F53" w:rsidRPr="00F12DCE" w:rsidRDefault="00FC793B" w:rsidP="00432F53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>
            <w:rPr>
              <w:rFonts w:ascii="Corbel" w:hAnsi="Corbel" w:cs="Arial"/>
              <w:sz w:val="20"/>
              <w:szCs w:val="20"/>
              <w:lang w:val="fr-FR"/>
            </w:rPr>
            <w:t>Jan</w:t>
          </w:r>
          <w:r w:rsidR="00432F53">
            <w:rPr>
              <w:rFonts w:ascii="Corbel" w:hAnsi="Corbel" w:cs="Arial"/>
              <w:sz w:val="20"/>
              <w:szCs w:val="20"/>
              <w:lang w:val="fr-FR"/>
            </w:rPr>
            <w:t xml:space="preserve">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F0E1A2A" w14:textId="77777777" w:rsidR="00432F53" w:rsidRPr="00F12DCE" w:rsidRDefault="00432F53" w:rsidP="00432F53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</w:p>
        <w:p w14:paraId="3B0EB931" w14:textId="77777777" w:rsidR="00432F53" w:rsidRPr="00432F53" w:rsidRDefault="00432F53" w:rsidP="00432F53">
          <w:pPr>
            <w:jc w:val="center"/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  <w:r w:rsidRPr="00B843CA">
            <w:rPr>
              <w:rFonts w:ascii="Corbel" w:hAnsi="Corbel"/>
              <w:noProof/>
              <w:lang w:eastAsia="en-CA"/>
            </w:rPr>
            <w:drawing>
              <wp:inline distT="0" distB="0" distL="0" distR="0" wp14:anchorId="7122AE12" wp14:editId="5A7CE72B">
                <wp:extent cx="844550" cy="4572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E350E9" w14:textId="77777777" w:rsidR="00432F53" w:rsidRPr="00432F53" w:rsidRDefault="00432F53" w:rsidP="00432F53">
          <w:pPr>
            <w:spacing w:line="276" w:lineRule="auto"/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14:paraId="31A3D8C1" w14:textId="56E46787" w:rsidR="00432F53" w:rsidRPr="00F12DCE" w:rsidRDefault="00FC793B" w:rsidP="00432F53">
          <w:pPr>
            <w:spacing w:line="276" w:lineRule="auto"/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>
            <w:rPr>
              <w:rFonts w:ascii="Corbel" w:hAnsi="Corbel" w:cs="Arial"/>
              <w:sz w:val="20"/>
              <w:szCs w:val="20"/>
              <w:lang w:val="fr-FR"/>
            </w:rPr>
            <w:t>Janvier</w:t>
          </w:r>
          <w:r w:rsidR="00432F53">
            <w:rPr>
              <w:rFonts w:ascii="Corbel" w:hAnsi="Corbel" w:cs="Arial"/>
              <w:sz w:val="20"/>
              <w:szCs w:val="20"/>
              <w:lang w:val="fr-FR"/>
            </w:rPr>
            <w:t xml:space="preserve"> 2021</w:t>
          </w:r>
        </w:p>
      </w:tc>
    </w:tr>
    <w:tr w:rsidR="00432F53" w:rsidRPr="00FC793B" w14:paraId="7A931DBA" w14:textId="77777777" w:rsidTr="001A5EA2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5878200" w14:textId="1CC8CACF" w:rsidR="00432F53" w:rsidRPr="00432F53" w:rsidRDefault="00774734" w:rsidP="00432F53">
          <w:pPr>
            <w:spacing w:line="276" w:lineRule="auto"/>
            <w:rPr>
              <w:rFonts w:ascii="Corbel" w:hAnsi="Corbel" w:cs="Arial"/>
              <w:b/>
              <w:bCs/>
              <w:color w:val="FF0000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>TITRE :             Politique</w:t>
          </w:r>
          <w:r w:rsidR="00432F53" w:rsidRPr="00F12DCE">
            <w:rPr>
              <w:rFonts w:ascii="Corbel" w:hAnsi="Corbel" w:cs="Arial"/>
              <w:b/>
              <w:bCs/>
              <w:lang w:val="fr-CA"/>
            </w:rPr>
            <w:t xml:space="preserve"> </w:t>
          </w:r>
          <w:r w:rsidR="00432F53">
            <w:rPr>
              <w:rFonts w:ascii="Corbel" w:hAnsi="Corbel" w:cs="Arial"/>
              <w:b/>
              <w:bCs/>
              <w:lang w:val="fr-CA"/>
            </w:rPr>
            <w:t>sur la gestion des risques</w:t>
          </w:r>
        </w:p>
      </w:tc>
    </w:tr>
    <w:tr w:rsidR="00432F53" w:rsidRPr="00A03BE9" w14:paraId="05AC7567" w14:textId="77777777" w:rsidTr="001A5EA2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E85FB4" w14:textId="77777777" w:rsidR="00432F53" w:rsidRPr="00F12DCE" w:rsidRDefault="00432F53" w:rsidP="00432F53">
          <w:pPr>
            <w:spacing w:line="276" w:lineRule="auto"/>
            <w:rPr>
              <w:rFonts w:ascii="Corbel" w:hAnsi="Corbel" w:cs="Arial"/>
              <w:b/>
              <w:bCs/>
              <w:lang w:val="fr-CA"/>
            </w:rPr>
          </w:pPr>
          <w:r>
            <w:rPr>
              <w:rFonts w:ascii="Corbel" w:hAnsi="Corbel"/>
              <w:b/>
              <w:bCs/>
              <w:sz w:val="20"/>
              <w:szCs w:val="20"/>
              <w:lang w:val="fr-CA"/>
            </w:rPr>
            <w:t>CONCERNE</w:t>
          </w:r>
          <w:r w:rsidRPr="00F12DCE">
            <w:rPr>
              <w:rFonts w:ascii="Corbel" w:hAnsi="Corbel"/>
              <w:b/>
              <w:bCs/>
              <w:sz w:val="20"/>
              <w:szCs w:val="20"/>
              <w:lang w:val="fr-CA"/>
            </w:rPr>
            <w:t>:</w:t>
          </w:r>
          <w:r w:rsidRPr="00F12DCE">
            <w:rPr>
              <w:rFonts w:ascii="Corbel" w:hAnsi="Corbel"/>
              <w:bCs/>
              <w:sz w:val="20"/>
              <w:szCs w:val="20"/>
              <w:lang w:val="fr-CA"/>
            </w:rPr>
            <w:t xml:space="preserve">  Employés, contractuels et stagiaires; bénévoles</w:t>
          </w:r>
        </w:p>
      </w:tc>
    </w:tr>
    <w:tr w:rsidR="00432F53" w:rsidRPr="00B412E1" w14:paraId="3541C296" w14:textId="77777777" w:rsidTr="001A5EA2">
      <w:trPr>
        <w:cantSplit/>
        <w:trHeight w:val="239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20B162" w14:textId="77777777" w:rsidR="00432F53" w:rsidRPr="00F12DCE" w:rsidRDefault="00432F53" w:rsidP="00432F53">
          <w:pPr>
            <w:tabs>
              <w:tab w:val="left" w:pos="1162"/>
            </w:tabs>
            <w:spacing w:line="276" w:lineRule="auto"/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  <w:r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ab/>
          </w:r>
        </w:p>
      </w:tc>
    </w:tr>
  </w:tbl>
  <w:p w14:paraId="426A8977" w14:textId="77777777" w:rsidR="00432F53" w:rsidRDefault="00432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E21"/>
    <w:multiLevelType w:val="hybridMultilevel"/>
    <w:tmpl w:val="6F7EBAE6"/>
    <w:lvl w:ilvl="0" w:tplc="B6F2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4ED9"/>
    <w:multiLevelType w:val="hybridMultilevel"/>
    <w:tmpl w:val="67000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82796"/>
    <w:multiLevelType w:val="hybridMultilevel"/>
    <w:tmpl w:val="AD6EE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6A1"/>
    <w:multiLevelType w:val="hybridMultilevel"/>
    <w:tmpl w:val="D990E3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26A5"/>
    <w:multiLevelType w:val="hybridMultilevel"/>
    <w:tmpl w:val="7EC4AF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50E8"/>
    <w:multiLevelType w:val="hybridMultilevel"/>
    <w:tmpl w:val="240C21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40F1"/>
    <w:multiLevelType w:val="hybridMultilevel"/>
    <w:tmpl w:val="4DA06C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5E"/>
    <w:rsid w:val="00034662"/>
    <w:rsid w:val="001C0615"/>
    <w:rsid w:val="00322960"/>
    <w:rsid w:val="00432F53"/>
    <w:rsid w:val="006333CF"/>
    <w:rsid w:val="006E1AD2"/>
    <w:rsid w:val="007710FA"/>
    <w:rsid w:val="00774734"/>
    <w:rsid w:val="00781114"/>
    <w:rsid w:val="008002D5"/>
    <w:rsid w:val="008D7B87"/>
    <w:rsid w:val="008F2D8F"/>
    <w:rsid w:val="00A03BE9"/>
    <w:rsid w:val="00A17E5E"/>
    <w:rsid w:val="00AB2B6B"/>
    <w:rsid w:val="00CC0002"/>
    <w:rsid w:val="00CD1450"/>
    <w:rsid w:val="00DE366C"/>
    <w:rsid w:val="00E500B7"/>
    <w:rsid w:val="00E51D46"/>
    <w:rsid w:val="00EA00D7"/>
    <w:rsid w:val="00F54F85"/>
    <w:rsid w:val="00F8467B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061A"/>
  <w15:docId w15:val="{9DABAE05-3D8B-4CD5-AC42-F503F73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D5"/>
  </w:style>
  <w:style w:type="paragraph" w:styleId="Footer">
    <w:name w:val="footer"/>
    <w:basedOn w:val="Normal"/>
    <w:link w:val="FooterChar"/>
    <w:uiPriority w:val="99"/>
    <w:unhideWhenUsed/>
    <w:rsid w:val="0080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D5"/>
  </w:style>
  <w:style w:type="character" w:styleId="PageNumber">
    <w:name w:val="page number"/>
    <w:basedOn w:val="DefaultParagraphFont"/>
    <w:rsid w:val="0080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Ceccarelli</dc:creator>
  <cp:lastModifiedBy>Linda Legault</cp:lastModifiedBy>
  <cp:revision>13</cp:revision>
  <cp:lastPrinted>2018-03-19T14:44:00Z</cp:lastPrinted>
  <dcterms:created xsi:type="dcterms:W3CDTF">2018-03-20T15:30:00Z</dcterms:created>
  <dcterms:modified xsi:type="dcterms:W3CDTF">2018-08-14T01:37:00Z</dcterms:modified>
</cp:coreProperties>
</file>