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83" w:rsidRPr="00E469CF" w:rsidRDefault="00E67783" w:rsidP="00E67783">
      <w:pPr>
        <w:rPr>
          <w:b/>
          <w:lang w:val="fr-CA"/>
        </w:rPr>
      </w:pPr>
      <w:r w:rsidRPr="00E469CF">
        <w:rPr>
          <w:b/>
          <w:lang w:val="fr-CA"/>
        </w:rPr>
        <w:t>Politique</w:t>
      </w:r>
    </w:p>
    <w:p w:rsidR="00E67783" w:rsidRPr="00E67783" w:rsidRDefault="00E67783" w:rsidP="00E67783">
      <w:pPr>
        <w:rPr>
          <w:lang w:val="fr-CA"/>
        </w:rPr>
      </w:pPr>
      <w:r w:rsidRPr="00E67783">
        <w:rPr>
          <w:lang w:val="fr-CA"/>
        </w:rPr>
        <w:t>CAH s'engage à assurer la santé, la sécurité et le bien-être de ses clients, résidents, employés, bénévoles, stagiaires et visiteurs. CAH s'assure que les systèmes, les politiques et les procédures sont en place et revus régulièrement afin de promouvoir le plus haut niveau de sûreté et de sécurité, en particulier compte tenu de la population vulnérable qu'elle sert. Tout le personnel, les clients et les visiteurs seront orientés sur la mise en œuvre des politiques et procédures applicables en matière de sûreté et de sécurité.</w:t>
      </w:r>
    </w:p>
    <w:p w:rsidR="00E67783" w:rsidRPr="00E67783" w:rsidRDefault="00E67783" w:rsidP="00E67783">
      <w:pPr>
        <w:rPr>
          <w:lang w:val="fr-CA"/>
        </w:rPr>
      </w:pPr>
      <w:r w:rsidRPr="00E67783">
        <w:rPr>
          <w:lang w:val="fr-CA"/>
        </w:rPr>
        <w:t>CAH s'engage à respecter les protocoles suivants pour promouvoir la sûreté et la sécurité des clients, des visiteurs, du personnel et des bénévoles.</w:t>
      </w:r>
    </w:p>
    <w:p w:rsidR="00E67783" w:rsidRPr="00E469CF" w:rsidRDefault="00E67783" w:rsidP="00E67783">
      <w:pPr>
        <w:rPr>
          <w:b/>
          <w:lang w:val="fr-CA"/>
        </w:rPr>
      </w:pPr>
      <w:r w:rsidRPr="00E469CF">
        <w:rPr>
          <w:b/>
          <w:lang w:val="fr-CA"/>
        </w:rPr>
        <w:t>Procédures:</w:t>
      </w:r>
    </w:p>
    <w:p w:rsidR="00E67783" w:rsidRPr="00E67783" w:rsidRDefault="00E67783" w:rsidP="00E67783">
      <w:pPr>
        <w:rPr>
          <w:lang w:val="fr-CA"/>
        </w:rPr>
      </w:pPr>
      <w:r w:rsidRPr="00E67783">
        <w:rPr>
          <w:lang w:val="fr-CA"/>
        </w:rPr>
        <w:t>Voici une liste des caractéristiques et des protocoles de sécurité que CAH maintient et promeut:</w:t>
      </w:r>
    </w:p>
    <w:p w:rsidR="00E469CF" w:rsidRDefault="00E469CF" w:rsidP="00E67783">
      <w:pPr>
        <w:pStyle w:val="ListParagraph"/>
        <w:numPr>
          <w:ilvl w:val="0"/>
          <w:numId w:val="2"/>
        </w:numPr>
        <w:ind w:left="851" w:hanging="425"/>
        <w:rPr>
          <w:lang w:val="fr-CA"/>
        </w:rPr>
      </w:pPr>
      <w:r>
        <w:rPr>
          <w:lang w:val="fr-CA"/>
        </w:rPr>
        <w:t xml:space="preserve">Un </w:t>
      </w:r>
      <w:r w:rsidR="00E67783" w:rsidRPr="00E469CF">
        <w:rPr>
          <w:lang w:val="fr-CA"/>
        </w:rPr>
        <w:t>garde de sécurité 24 heures sur 24 à l'entrée du bâtiment, systèmes de construction (chaudières, ascenseurs ...), inspections régulières des bâtiments, surveillance par caméra vidéo à l'extérieur et au rez-de-chaussée et accès par carte de sécurité seulement;</w:t>
      </w:r>
    </w:p>
    <w:p w:rsidR="00E469CF" w:rsidRDefault="00E469CF" w:rsidP="00E67783">
      <w:pPr>
        <w:pStyle w:val="ListParagraph"/>
        <w:numPr>
          <w:ilvl w:val="0"/>
          <w:numId w:val="2"/>
        </w:numPr>
        <w:ind w:left="851" w:hanging="425"/>
        <w:rPr>
          <w:lang w:val="fr-CA"/>
        </w:rPr>
      </w:pPr>
      <w:r>
        <w:rPr>
          <w:lang w:val="fr-CA"/>
        </w:rPr>
        <w:t>L’e</w:t>
      </w:r>
      <w:r w:rsidR="00E67783" w:rsidRPr="00E469CF">
        <w:rPr>
          <w:lang w:val="fr-CA"/>
        </w:rPr>
        <w:t>ntretien régulier du bâtiment et des terrains;</w:t>
      </w:r>
    </w:p>
    <w:p w:rsidR="00E469CF" w:rsidRDefault="00E67783" w:rsidP="00E67783">
      <w:pPr>
        <w:pStyle w:val="ListParagraph"/>
        <w:numPr>
          <w:ilvl w:val="0"/>
          <w:numId w:val="2"/>
        </w:numPr>
        <w:ind w:left="851" w:hanging="425"/>
        <w:rPr>
          <w:lang w:val="fr-CA"/>
        </w:rPr>
      </w:pPr>
      <w:r w:rsidRPr="00E469CF">
        <w:rPr>
          <w:lang w:val="fr-CA"/>
        </w:rPr>
        <w:t>Une formation et une contribution financière aux frais de téléphonie cellulaire sont faites aux employés pour s'assurer qu'ils ont accès à un téléphone cellulaire en cas d'urgence lorsqu'ils travaillent dans la communauté;</w:t>
      </w:r>
    </w:p>
    <w:p w:rsidR="00E469CF" w:rsidRDefault="00E469CF" w:rsidP="00E67783">
      <w:pPr>
        <w:pStyle w:val="ListParagraph"/>
        <w:numPr>
          <w:ilvl w:val="0"/>
          <w:numId w:val="2"/>
        </w:numPr>
        <w:ind w:left="851" w:hanging="425"/>
        <w:rPr>
          <w:lang w:val="fr-CA"/>
        </w:rPr>
      </w:pPr>
      <w:r>
        <w:rPr>
          <w:lang w:val="fr-CA"/>
        </w:rPr>
        <w:t>Des j</w:t>
      </w:r>
      <w:r w:rsidR="00E67783" w:rsidRPr="00E469CF">
        <w:rPr>
          <w:lang w:val="fr-CA"/>
        </w:rPr>
        <w:t>ours de maladie, bonne allocation de vacances, programme d'aide aux employés de PAE, prestations de santé à court terme et à long terme pour les employés à temps plein;</w:t>
      </w:r>
    </w:p>
    <w:p w:rsidR="00E469CF" w:rsidRDefault="00E469CF" w:rsidP="00E67783">
      <w:pPr>
        <w:pStyle w:val="ListParagraph"/>
        <w:numPr>
          <w:ilvl w:val="0"/>
          <w:numId w:val="2"/>
        </w:numPr>
        <w:ind w:left="851" w:hanging="425"/>
        <w:rPr>
          <w:lang w:val="fr-CA"/>
        </w:rPr>
      </w:pPr>
      <w:r>
        <w:rPr>
          <w:lang w:val="fr-CA"/>
        </w:rPr>
        <w:lastRenderedPageBreak/>
        <w:t>La promotion du programme CAN</w:t>
      </w:r>
      <w:r w:rsidR="00E67783" w:rsidRPr="00E469CF">
        <w:rPr>
          <w:lang w:val="fr-CA"/>
        </w:rPr>
        <w:t xml:space="preserve"> auprès de ses clients (système de notification d'urgence</w:t>
      </w:r>
      <w:r>
        <w:rPr>
          <w:lang w:val="fr-CA"/>
        </w:rPr>
        <w:t xml:space="preserve"> des</w:t>
      </w:r>
      <w:r w:rsidR="00E67783" w:rsidRPr="00E469CF">
        <w:rPr>
          <w:lang w:val="fr-CA"/>
        </w:rPr>
        <w:t xml:space="preserve"> </w:t>
      </w:r>
      <w:proofErr w:type="spellStart"/>
      <w:r w:rsidR="00E67783" w:rsidRPr="00E469CF">
        <w:rPr>
          <w:lang w:val="fr-CA"/>
        </w:rPr>
        <w:t>paramédic</w:t>
      </w:r>
      <w:r>
        <w:rPr>
          <w:lang w:val="fr-CA"/>
        </w:rPr>
        <w:t>s</w:t>
      </w:r>
      <w:proofErr w:type="spellEnd"/>
      <w:r w:rsidR="00E67783" w:rsidRPr="00E469CF">
        <w:rPr>
          <w:lang w:val="fr-CA"/>
        </w:rPr>
        <w:t xml:space="preserve"> de Toronto);</w:t>
      </w:r>
    </w:p>
    <w:p w:rsidR="00E469CF" w:rsidRDefault="00E469CF" w:rsidP="00E67783">
      <w:pPr>
        <w:pStyle w:val="ListParagraph"/>
        <w:numPr>
          <w:ilvl w:val="0"/>
          <w:numId w:val="2"/>
        </w:numPr>
        <w:ind w:left="851" w:hanging="425"/>
        <w:rPr>
          <w:lang w:val="fr-CA"/>
        </w:rPr>
      </w:pPr>
      <w:r>
        <w:rPr>
          <w:lang w:val="fr-CA"/>
        </w:rPr>
        <w:t xml:space="preserve">La soumission d’un rapport de risques (inspections des risques au domicile du client) </w:t>
      </w:r>
      <w:r w:rsidR="00E67783" w:rsidRPr="00E469CF">
        <w:rPr>
          <w:lang w:val="fr-CA"/>
        </w:rPr>
        <w:t>au moins une fois par an et lors de l'inscription;</w:t>
      </w:r>
    </w:p>
    <w:p w:rsidR="00E469CF" w:rsidRDefault="00E469CF" w:rsidP="00E67783">
      <w:pPr>
        <w:pStyle w:val="ListParagraph"/>
        <w:numPr>
          <w:ilvl w:val="0"/>
          <w:numId w:val="2"/>
        </w:numPr>
        <w:ind w:left="851" w:hanging="425"/>
        <w:rPr>
          <w:lang w:val="fr-CA"/>
        </w:rPr>
      </w:pPr>
      <w:r>
        <w:rPr>
          <w:lang w:val="fr-CA"/>
        </w:rPr>
        <w:t>Un p</w:t>
      </w:r>
      <w:r w:rsidR="00E67783" w:rsidRPr="00E469CF">
        <w:rPr>
          <w:lang w:val="fr-CA"/>
        </w:rPr>
        <w:t>lan de prévention des chut</w:t>
      </w:r>
      <w:r>
        <w:rPr>
          <w:lang w:val="fr-CA"/>
        </w:rPr>
        <w:t>es pour les clients à domicile et sur place à 33 Hahn;</w:t>
      </w:r>
    </w:p>
    <w:p w:rsidR="00E469CF" w:rsidRDefault="00E469CF" w:rsidP="00E67783">
      <w:pPr>
        <w:pStyle w:val="ListParagraph"/>
        <w:numPr>
          <w:ilvl w:val="0"/>
          <w:numId w:val="2"/>
        </w:numPr>
        <w:ind w:left="851" w:hanging="425"/>
        <w:rPr>
          <w:lang w:val="fr-CA"/>
        </w:rPr>
      </w:pPr>
      <w:r>
        <w:rPr>
          <w:lang w:val="fr-CA"/>
        </w:rPr>
        <w:t xml:space="preserve">Le soutien d’un </w:t>
      </w:r>
      <w:r w:rsidR="00E67783" w:rsidRPr="00E469CF">
        <w:rPr>
          <w:lang w:val="fr-CA"/>
        </w:rPr>
        <w:t xml:space="preserve">Comité de santé et de sécurité </w:t>
      </w:r>
      <w:r>
        <w:rPr>
          <w:lang w:val="fr-CA"/>
        </w:rPr>
        <w:t xml:space="preserve">au travail </w:t>
      </w:r>
      <w:r w:rsidR="00E67783" w:rsidRPr="00E469CF">
        <w:rPr>
          <w:lang w:val="fr-CA"/>
        </w:rPr>
        <w:t>actif;</w:t>
      </w:r>
    </w:p>
    <w:p w:rsidR="00E469CF" w:rsidRDefault="00E469CF" w:rsidP="00E67783">
      <w:pPr>
        <w:pStyle w:val="ListParagraph"/>
        <w:numPr>
          <w:ilvl w:val="0"/>
          <w:numId w:val="2"/>
        </w:numPr>
        <w:ind w:left="851" w:hanging="425"/>
        <w:rPr>
          <w:lang w:val="fr-CA"/>
        </w:rPr>
      </w:pPr>
      <w:r>
        <w:rPr>
          <w:lang w:val="fr-CA"/>
        </w:rPr>
        <w:t xml:space="preserve">Un </w:t>
      </w:r>
      <w:r w:rsidR="00E67783" w:rsidRPr="00E469CF">
        <w:rPr>
          <w:lang w:val="fr-CA"/>
        </w:rPr>
        <w:t>Plan d'incendie et d'évacuation</w:t>
      </w:r>
      <w:r>
        <w:rPr>
          <w:lang w:val="fr-CA"/>
        </w:rPr>
        <w:t xml:space="preserve"> et un partenariat avec les pompiers</w:t>
      </w:r>
      <w:r w:rsidR="00E67783" w:rsidRPr="00E469CF">
        <w:rPr>
          <w:lang w:val="fr-CA"/>
        </w:rPr>
        <w:t>;</w:t>
      </w:r>
    </w:p>
    <w:p w:rsidR="00E469CF" w:rsidRDefault="00E469CF" w:rsidP="00E67783">
      <w:pPr>
        <w:pStyle w:val="ListParagraph"/>
        <w:numPr>
          <w:ilvl w:val="0"/>
          <w:numId w:val="2"/>
        </w:numPr>
        <w:ind w:left="851" w:hanging="425"/>
        <w:rPr>
          <w:lang w:val="fr-CA"/>
        </w:rPr>
      </w:pPr>
      <w:r>
        <w:rPr>
          <w:lang w:val="fr-CA"/>
        </w:rPr>
        <w:t>Le respect d</w:t>
      </w:r>
      <w:r w:rsidR="00E67783" w:rsidRPr="00E469CF">
        <w:rPr>
          <w:lang w:val="fr-CA"/>
        </w:rPr>
        <w:t>es normes alimentaires du Guid</w:t>
      </w:r>
      <w:r>
        <w:rPr>
          <w:lang w:val="fr-CA"/>
        </w:rPr>
        <w:t>e alimentaire canadien et l’obligation du personnel du Service alimentaire ainsi que les animateurs et les préposés aux soins d’obtenir</w:t>
      </w:r>
      <w:r w:rsidR="00E67783" w:rsidRPr="00E469CF">
        <w:rPr>
          <w:lang w:val="fr-CA"/>
        </w:rPr>
        <w:t xml:space="preserve"> un certificat de</w:t>
      </w:r>
      <w:r>
        <w:rPr>
          <w:lang w:val="fr-CA"/>
        </w:rPr>
        <w:t xml:space="preserve"> salubrité (Food Handler)</w:t>
      </w:r>
      <w:r w:rsidR="00E67783" w:rsidRPr="00E469CF">
        <w:rPr>
          <w:lang w:val="fr-CA"/>
        </w:rPr>
        <w:t xml:space="preserve"> de la ville </w:t>
      </w:r>
      <w:r>
        <w:rPr>
          <w:lang w:val="fr-CA"/>
        </w:rPr>
        <w:t>de Toronto;</w:t>
      </w:r>
    </w:p>
    <w:p w:rsidR="00E469CF" w:rsidRDefault="00E469CF" w:rsidP="00E67783">
      <w:pPr>
        <w:pStyle w:val="ListParagraph"/>
        <w:numPr>
          <w:ilvl w:val="0"/>
          <w:numId w:val="2"/>
        </w:numPr>
        <w:ind w:left="851" w:hanging="425"/>
        <w:rPr>
          <w:lang w:val="fr-CA"/>
        </w:rPr>
      </w:pPr>
      <w:r>
        <w:rPr>
          <w:lang w:val="fr-CA"/>
        </w:rPr>
        <w:t>L</w:t>
      </w:r>
      <w:r w:rsidR="00B14F45">
        <w:rPr>
          <w:lang w:val="fr-CA"/>
        </w:rPr>
        <w:t>a formation sur et l</w:t>
      </w:r>
      <w:r>
        <w:rPr>
          <w:lang w:val="fr-CA"/>
        </w:rPr>
        <w:t>e respect d</w:t>
      </w:r>
      <w:r w:rsidR="00E67783" w:rsidRPr="00E469CF">
        <w:rPr>
          <w:lang w:val="fr-CA"/>
        </w:rPr>
        <w:t>es meilleures pratiques en mat</w:t>
      </w:r>
      <w:r>
        <w:rPr>
          <w:lang w:val="fr-CA"/>
        </w:rPr>
        <w:t>ière de contrôle des infections;</w:t>
      </w:r>
    </w:p>
    <w:p w:rsidR="00E469CF" w:rsidRDefault="00E469CF" w:rsidP="00E67783">
      <w:pPr>
        <w:pStyle w:val="ListParagraph"/>
        <w:numPr>
          <w:ilvl w:val="0"/>
          <w:numId w:val="2"/>
        </w:numPr>
        <w:ind w:left="851" w:hanging="425"/>
        <w:rPr>
          <w:lang w:val="fr-CA"/>
        </w:rPr>
      </w:pPr>
      <w:r>
        <w:rPr>
          <w:lang w:val="fr-CA"/>
        </w:rPr>
        <w:t>Le maintien de</w:t>
      </w:r>
      <w:r w:rsidR="00E67783" w:rsidRPr="00E469CF">
        <w:rPr>
          <w:lang w:val="fr-CA"/>
        </w:rPr>
        <w:t xml:space="preserve"> dist</w:t>
      </w:r>
      <w:r>
        <w:rPr>
          <w:lang w:val="fr-CA"/>
        </w:rPr>
        <w:t>ributeurs de gel</w:t>
      </w:r>
      <w:r w:rsidR="00E67783" w:rsidRPr="00E469CF">
        <w:rPr>
          <w:lang w:val="fr-CA"/>
        </w:rPr>
        <w:t xml:space="preserve"> désinfectant</w:t>
      </w:r>
      <w:r>
        <w:rPr>
          <w:lang w:val="fr-CA"/>
        </w:rPr>
        <w:t xml:space="preserve"> dans des endroits pertinents</w:t>
      </w:r>
      <w:r w:rsidR="00E67783" w:rsidRPr="00E469CF">
        <w:rPr>
          <w:lang w:val="fr-CA"/>
        </w:rPr>
        <w:t>;</w:t>
      </w:r>
    </w:p>
    <w:p w:rsidR="00E67783" w:rsidRDefault="00E469CF" w:rsidP="00E67783">
      <w:pPr>
        <w:pStyle w:val="ListParagraph"/>
        <w:numPr>
          <w:ilvl w:val="0"/>
          <w:numId w:val="2"/>
        </w:numPr>
        <w:ind w:left="851" w:hanging="425"/>
        <w:rPr>
          <w:lang w:val="fr-CA"/>
        </w:rPr>
      </w:pPr>
      <w:r>
        <w:rPr>
          <w:lang w:val="fr-CA"/>
        </w:rPr>
        <w:t>La f</w:t>
      </w:r>
      <w:r w:rsidR="00E67783" w:rsidRPr="00E469CF">
        <w:rPr>
          <w:lang w:val="fr-CA"/>
        </w:rPr>
        <w:t xml:space="preserve">ormation du personnel pour aider les clients </w:t>
      </w:r>
      <w:r w:rsidR="00B14F45">
        <w:rPr>
          <w:lang w:val="fr-CA"/>
        </w:rPr>
        <w:t>à monter et sortir des véhicules;</w:t>
      </w:r>
    </w:p>
    <w:p w:rsidR="00B14F45" w:rsidRDefault="00B14F45" w:rsidP="00E67783">
      <w:pPr>
        <w:pStyle w:val="ListParagraph"/>
        <w:numPr>
          <w:ilvl w:val="0"/>
          <w:numId w:val="2"/>
        </w:numPr>
        <w:ind w:left="851" w:hanging="425"/>
        <w:rPr>
          <w:lang w:val="fr-CA"/>
        </w:rPr>
      </w:pPr>
      <w:r>
        <w:rPr>
          <w:lang w:val="fr-CA"/>
        </w:rPr>
        <w:t>La formation du personnel au fonctionnement et nettoyage de l’équipement de programmation et de l’équipement médical;</w:t>
      </w:r>
    </w:p>
    <w:p w:rsidR="00B14F45" w:rsidRDefault="00B14F45" w:rsidP="00E67783">
      <w:pPr>
        <w:pStyle w:val="ListParagraph"/>
        <w:numPr>
          <w:ilvl w:val="0"/>
          <w:numId w:val="2"/>
        </w:numPr>
        <w:ind w:left="851" w:hanging="425"/>
        <w:rPr>
          <w:lang w:val="fr-CA"/>
        </w:rPr>
      </w:pPr>
      <w:r>
        <w:rPr>
          <w:lang w:val="fr-CA"/>
        </w:rPr>
        <w:t>Le maintien de système de protection</w:t>
      </w:r>
      <w:r w:rsidR="00E67783" w:rsidRPr="00B14F45">
        <w:rPr>
          <w:lang w:val="fr-CA"/>
        </w:rPr>
        <w:t xml:space="preserve"> de la vie privée;</w:t>
      </w:r>
    </w:p>
    <w:p w:rsidR="00EE5BB5" w:rsidRPr="00B14F45" w:rsidRDefault="00B14F45" w:rsidP="00E67783">
      <w:pPr>
        <w:pStyle w:val="ListParagraph"/>
        <w:numPr>
          <w:ilvl w:val="0"/>
          <w:numId w:val="2"/>
        </w:numPr>
        <w:ind w:left="851" w:hanging="425"/>
        <w:rPr>
          <w:lang w:val="fr-CA"/>
        </w:rPr>
      </w:pPr>
      <w:r>
        <w:rPr>
          <w:lang w:val="fr-CA"/>
        </w:rPr>
        <w:t>Des mesures spéciales pour la</w:t>
      </w:r>
      <w:r w:rsidR="00E67783" w:rsidRPr="00B14F45">
        <w:rPr>
          <w:lang w:val="fr-CA"/>
        </w:rPr>
        <w:t xml:space="preserve"> séc</w:t>
      </w:r>
      <w:r>
        <w:rPr>
          <w:lang w:val="fr-CA"/>
        </w:rPr>
        <w:t>urité informatique en termes de systèmes techniques et de protocol</w:t>
      </w:r>
      <w:r w:rsidR="0093032A">
        <w:rPr>
          <w:lang w:val="fr-CA"/>
        </w:rPr>
        <w:t>e</w:t>
      </w:r>
      <w:r>
        <w:rPr>
          <w:lang w:val="fr-CA"/>
        </w:rPr>
        <w:t>s</w:t>
      </w:r>
      <w:r w:rsidR="00E67783" w:rsidRPr="00B14F45">
        <w:rPr>
          <w:lang w:val="fr-CA"/>
        </w:rPr>
        <w:t>.</w:t>
      </w:r>
    </w:p>
    <w:sectPr w:rsidR="00EE5BB5" w:rsidRPr="00B14F45" w:rsidSect="00E677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83" w:rsidRDefault="00E67783" w:rsidP="00E67783">
      <w:pPr>
        <w:spacing w:after="0" w:line="240" w:lineRule="auto"/>
      </w:pPr>
      <w:r>
        <w:separator/>
      </w:r>
    </w:p>
  </w:endnote>
  <w:endnote w:type="continuationSeparator" w:id="0">
    <w:p w:rsidR="00E67783" w:rsidRDefault="00E67783" w:rsidP="00E6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1B" w:rsidRDefault="00DD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82" w:rsidRPr="00F12DCE" w:rsidRDefault="003B7182" w:rsidP="003B7182">
    <w:pPr>
      <w:pStyle w:val="Footer"/>
      <w:rPr>
        <w:lang w:val="fr-CA"/>
      </w:rPr>
    </w:pPr>
    <w:r w:rsidRPr="00F12DCE">
      <w:rPr>
        <w:rFonts w:cs="Arial"/>
        <w:sz w:val="20"/>
        <w:szCs w:val="20"/>
        <w:lang w:val="fr-FR"/>
      </w:rPr>
      <w:t>Politique</w:t>
    </w:r>
    <w:r>
      <w:rPr>
        <w:rFonts w:cs="Arial"/>
        <w:sz w:val="20"/>
        <w:szCs w:val="20"/>
        <w:lang w:val="fr-FR"/>
      </w:rPr>
      <w:t xml:space="preserve"> en ma</w:t>
    </w:r>
    <w:r w:rsidR="00DD5E1B">
      <w:rPr>
        <w:rFonts w:cs="Arial"/>
        <w:sz w:val="20"/>
        <w:szCs w:val="20"/>
        <w:lang w:val="fr-FR"/>
      </w:rPr>
      <w:t xml:space="preserve">tière de la sécurité: </w:t>
    </w:r>
    <w:r w:rsidR="00FF7C57" w:rsidRPr="00FF7C57">
      <w:rPr>
        <w:rFonts w:cs="Arial"/>
        <w:sz w:val="20"/>
        <w:szCs w:val="20"/>
        <w:lang w:val="fr-FR"/>
      </w:rPr>
      <w:t>DIR-Risque-001-02</w:t>
    </w:r>
    <w:r w:rsidRPr="00F12DCE">
      <w:rPr>
        <w:rFonts w:cs="Arial"/>
        <w:sz w:val="20"/>
        <w:szCs w:val="20"/>
        <w:lang w:val="fr-FR"/>
      </w:rPr>
      <w:tab/>
    </w:r>
    <w:r w:rsidRPr="00F12DCE">
      <w:rPr>
        <w:rFonts w:cs="Arial"/>
        <w:sz w:val="20"/>
        <w:szCs w:val="20"/>
        <w:lang w:val="fr-FR"/>
      </w:rPr>
      <w:tab/>
      <w:t>Page :</w:t>
    </w:r>
    <w:r w:rsidRPr="00F12DCE">
      <w:rPr>
        <w:rFonts w:eastAsia="Arial" w:cs="Arial"/>
        <w:sz w:val="20"/>
        <w:szCs w:val="20"/>
        <w:lang w:val="fr-FR"/>
      </w:rPr>
      <w:t xml:space="preserve"> </w:t>
    </w:r>
    <w:r w:rsidRPr="00F12DCE">
      <w:rPr>
        <w:rFonts w:cs="Arial"/>
        <w:sz w:val="20"/>
        <w:szCs w:val="20"/>
        <w:lang w:val="fr-FR"/>
      </w:rPr>
      <w:fldChar w:fldCharType="begin"/>
    </w:r>
    <w:r w:rsidRPr="00F12DCE">
      <w:rPr>
        <w:rFonts w:cs="Arial"/>
        <w:sz w:val="20"/>
        <w:szCs w:val="20"/>
        <w:lang w:val="fr-FR"/>
      </w:rPr>
      <w:instrText xml:space="preserve"> PAGE </w:instrText>
    </w:r>
    <w:r w:rsidRPr="00F12DCE">
      <w:rPr>
        <w:rFonts w:cs="Arial"/>
        <w:sz w:val="20"/>
        <w:szCs w:val="20"/>
        <w:lang w:val="fr-FR"/>
      </w:rPr>
      <w:fldChar w:fldCharType="separate"/>
    </w:r>
    <w:r w:rsidR="00450D33">
      <w:rPr>
        <w:rFonts w:cs="Arial"/>
        <w:noProof/>
        <w:sz w:val="20"/>
        <w:szCs w:val="20"/>
        <w:lang w:val="fr-FR"/>
      </w:rPr>
      <w:t>2</w:t>
    </w:r>
    <w:r w:rsidRPr="00F12DCE">
      <w:rPr>
        <w:rFonts w:cs="Arial"/>
        <w:sz w:val="20"/>
        <w:szCs w:val="20"/>
        <w:lang w:val="fr-FR"/>
      </w:rPr>
      <w:fldChar w:fldCharType="end"/>
    </w:r>
    <w:r w:rsidRPr="00F12DCE">
      <w:rPr>
        <w:rFonts w:eastAsia="Arial" w:cs="Arial"/>
        <w:sz w:val="20"/>
        <w:szCs w:val="20"/>
        <w:lang w:val="fr-FR"/>
      </w:rPr>
      <w:t xml:space="preserve"> </w:t>
    </w:r>
    <w:r w:rsidRPr="00F12DCE">
      <w:rPr>
        <w:rFonts w:cs="Arial"/>
        <w:sz w:val="20"/>
        <w:szCs w:val="20"/>
        <w:lang w:val="fr-FR"/>
      </w:rPr>
      <w:t>/</w:t>
    </w:r>
    <w:r w:rsidRPr="00F12DCE">
      <w:rPr>
        <w:rFonts w:eastAsia="Arial" w:cs="Arial"/>
        <w:sz w:val="20"/>
        <w:szCs w:val="20"/>
        <w:lang w:val="fr-FR"/>
      </w:rPr>
      <w:t xml:space="preserve"> </w:t>
    </w:r>
    <w:r w:rsidRPr="00F12DCE">
      <w:rPr>
        <w:rStyle w:val="PageNumber"/>
        <w:rFonts w:cs="Arial"/>
        <w:sz w:val="20"/>
        <w:szCs w:val="20"/>
        <w:lang w:val="fr-FR"/>
      </w:rPr>
      <w:fldChar w:fldCharType="begin"/>
    </w:r>
    <w:r w:rsidRPr="00F12DCE">
      <w:rPr>
        <w:rStyle w:val="PageNumber"/>
        <w:rFonts w:cs="Arial"/>
        <w:sz w:val="20"/>
        <w:szCs w:val="20"/>
        <w:lang w:val="fr-FR"/>
      </w:rPr>
      <w:instrText xml:space="preserve"> NUMPAGES \*Arabic </w:instrText>
    </w:r>
    <w:r w:rsidRPr="00F12DCE">
      <w:rPr>
        <w:rStyle w:val="PageNumber"/>
        <w:rFonts w:cs="Arial"/>
        <w:sz w:val="20"/>
        <w:szCs w:val="20"/>
        <w:lang w:val="fr-FR"/>
      </w:rPr>
      <w:fldChar w:fldCharType="separate"/>
    </w:r>
    <w:r w:rsidR="00450D33">
      <w:rPr>
        <w:rStyle w:val="PageNumber"/>
        <w:rFonts w:cs="Arial"/>
        <w:noProof/>
        <w:sz w:val="20"/>
        <w:szCs w:val="20"/>
        <w:lang w:val="fr-FR"/>
      </w:rPr>
      <w:t>2</w:t>
    </w:r>
    <w:r w:rsidRPr="00F12DCE">
      <w:rPr>
        <w:rStyle w:val="PageNumber"/>
        <w:rFonts w:cs="Arial"/>
        <w:sz w:val="20"/>
        <w:szCs w:val="20"/>
        <w:lang w:val="fr-FR"/>
      </w:rPr>
      <w:fldChar w:fldCharType="end"/>
    </w:r>
  </w:p>
  <w:p w:rsidR="00E67783" w:rsidRPr="00E67783" w:rsidRDefault="00E67783">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83" w:rsidRPr="00BA6761" w:rsidRDefault="00E67783" w:rsidP="00E67783">
    <w:pPr>
      <w:pStyle w:val="Header"/>
      <w:tabs>
        <w:tab w:val="center" w:pos="1134"/>
        <w:tab w:val="right" w:pos="8931"/>
      </w:tabs>
      <w:rPr>
        <w:sz w:val="16"/>
        <w:szCs w:val="16"/>
        <w:lang w:val="fr-CA"/>
      </w:rPr>
    </w:pPr>
  </w:p>
  <w:p w:rsidR="00E67783" w:rsidRPr="00F12DCE" w:rsidRDefault="00216569" w:rsidP="00E67783">
    <w:pPr>
      <w:pStyle w:val="Footer"/>
      <w:rPr>
        <w:lang w:val="fr-CA"/>
      </w:rPr>
    </w:pPr>
    <w:r>
      <w:rPr>
        <w:rFonts w:cs="Arial"/>
        <w:sz w:val="20"/>
        <w:szCs w:val="20"/>
        <w:lang w:val="fr-FR"/>
      </w:rPr>
      <w:t xml:space="preserve">Politique </w:t>
    </w:r>
    <w:r w:rsidR="003B7182">
      <w:rPr>
        <w:rFonts w:cs="Arial"/>
        <w:sz w:val="20"/>
        <w:szCs w:val="20"/>
        <w:lang w:val="fr-FR"/>
      </w:rPr>
      <w:t>en ma</w:t>
    </w:r>
    <w:r w:rsidR="00DD5E1B">
      <w:rPr>
        <w:rFonts w:cs="Arial"/>
        <w:sz w:val="20"/>
        <w:szCs w:val="20"/>
        <w:lang w:val="fr-FR"/>
      </w:rPr>
      <w:t xml:space="preserve">tière de la sécurité: </w:t>
    </w:r>
    <w:r w:rsidR="00FF7C57" w:rsidRPr="00FF7C57">
      <w:rPr>
        <w:rFonts w:cs="Arial"/>
        <w:sz w:val="20"/>
        <w:szCs w:val="20"/>
        <w:lang w:val="fr-FR"/>
      </w:rPr>
      <w:t>DIR-Risque-001-02</w:t>
    </w:r>
    <w:r w:rsidR="00E67783" w:rsidRPr="00F12DCE">
      <w:rPr>
        <w:rFonts w:cs="Arial"/>
        <w:sz w:val="20"/>
        <w:szCs w:val="20"/>
        <w:lang w:val="fr-FR"/>
      </w:rPr>
      <w:tab/>
    </w:r>
    <w:r w:rsidR="00E67783" w:rsidRPr="00F12DCE">
      <w:rPr>
        <w:rFonts w:cs="Arial"/>
        <w:sz w:val="20"/>
        <w:szCs w:val="20"/>
        <w:lang w:val="fr-FR"/>
      </w:rPr>
      <w:tab/>
      <w:t>Page :</w:t>
    </w:r>
    <w:r w:rsidR="00E67783" w:rsidRPr="00F12DCE">
      <w:rPr>
        <w:rFonts w:eastAsia="Arial" w:cs="Arial"/>
        <w:sz w:val="20"/>
        <w:szCs w:val="20"/>
        <w:lang w:val="fr-FR"/>
      </w:rPr>
      <w:t xml:space="preserve"> </w:t>
    </w:r>
    <w:r w:rsidR="00E67783" w:rsidRPr="00F12DCE">
      <w:rPr>
        <w:rFonts w:cs="Arial"/>
        <w:sz w:val="20"/>
        <w:szCs w:val="20"/>
        <w:lang w:val="fr-FR"/>
      </w:rPr>
      <w:fldChar w:fldCharType="begin"/>
    </w:r>
    <w:r w:rsidR="00E67783" w:rsidRPr="00F12DCE">
      <w:rPr>
        <w:rFonts w:cs="Arial"/>
        <w:sz w:val="20"/>
        <w:szCs w:val="20"/>
        <w:lang w:val="fr-FR"/>
      </w:rPr>
      <w:instrText xml:space="preserve"> PAGE </w:instrText>
    </w:r>
    <w:r w:rsidR="00E67783" w:rsidRPr="00F12DCE">
      <w:rPr>
        <w:rFonts w:cs="Arial"/>
        <w:sz w:val="20"/>
        <w:szCs w:val="20"/>
        <w:lang w:val="fr-FR"/>
      </w:rPr>
      <w:fldChar w:fldCharType="separate"/>
    </w:r>
    <w:r w:rsidR="00450D33">
      <w:rPr>
        <w:rFonts w:cs="Arial"/>
        <w:noProof/>
        <w:sz w:val="20"/>
        <w:szCs w:val="20"/>
        <w:lang w:val="fr-FR"/>
      </w:rPr>
      <w:t>1</w:t>
    </w:r>
    <w:r w:rsidR="00E67783" w:rsidRPr="00F12DCE">
      <w:rPr>
        <w:rFonts w:cs="Arial"/>
        <w:sz w:val="20"/>
        <w:szCs w:val="20"/>
        <w:lang w:val="fr-FR"/>
      </w:rPr>
      <w:fldChar w:fldCharType="end"/>
    </w:r>
    <w:r w:rsidR="00E67783" w:rsidRPr="00F12DCE">
      <w:rPr>
        <w:rFonts w:eastAsia="Arial" w:cs="Arial"/>
        <w:sz w:val="20"/>
        <w:szCs w:val="20"/>
        <w:lang w:val="fr-FR"/>
      </w:rPr>
      <w:t xml:space="preserve"> </w:t>
    </w:r>
    <w:r w:rsidR="00E67783" w:rsidRPr="00F12DCE">
      <w:rPr>
        <w:rFonts w:cs="Arial"/>
        <w:sz w:val="20"/>
        <w:szCs w:val="20"/>
        <w:lang w:val="fr-FR"/>
      </w:rPr>
      <w:t>/</w:t>
    </w:r>
    <w:r w:rsidR="00E67783" w:rsidRPr="00F12DCE">
      <w:rPr>
        <w:rFonts w:eastAsia="Arial" w:cs="Arial"/>
        <w:sz w:val="20"/>
        <w:szCs w:val="20"/>
        <w:lang w:val="fr-FR"/>
      </w:rPr>
      <w:t xml:space="preserve"> </w:t>
    </w:r>
    <w:r w:rsidR="00E67783" w:rsidRPr="00F12DCE">
      <w:rPr>
        <w:rStyle w:val="PageNumber"/>
        <w:rFonts w:cs="Arial"/>
        <w:sz w:val="20"/>
        <w:szCs w:val="20"/>
        <w:lang w:val="fr-FR"/>
      </w:rPr>
      <w:fldChar w:fldCharType="begin"/>
    </w:r>
    <w:r w:rsidR="00E67783" w:rsidRPr="00F12DCE">
      <w:rPr>
        <w:rStyle w:val="PageNumber"/>
        <w:rFonts w:cs="Arial"/>
        <w:sz w:val="20"/>
        <w:szCs w:val="20"/>
        <w:lang w:val="fr-FR"/>
      </w:rPr>
      <w:instrText xml:space="preserve"> NUMPAGES \*Arabic </w:instrText>
    </w:r>
    <w:r w:rsidR="00E67783" w:rsidRPr="00F12DCE">
      <w:rPr>
        <w:rStyle w:val="PageNumber"/>
        <w:rFonts w:cs="Arial"/>
        <w:sz w:val="20"/>
        <w:szCs w:val="20"/>
        <w:lang w:val="fr-FR"/>
      </w:rPr>
      <w:fldChar w:fldCharType="separate"/>
    </w:r>
    <w:r w:rsidR="00450D33">
      <w:rPr>
        <w:rStyle w:val="PageNumber"/>
        <w:rFonts w:cs="Arial"/>
        <w:noProof/>
        <w:sz w:val="20"/>
        <w:szCs w:val="20"/>
        <w:lang w:val="fr-FR"/>
      </w:rPr>
      <w:t>2</w:t>
    </w:r>
    <w:r w:rsidR="00E67783" w:rsidRPr="00F12DCE">
      <w:rPr>
        <w:rStyle w:val="PageNumber"/>
        <w:rFonts w:cs="Arial"/>
        <w:sz w:val="20"/>
        <w:szCs w:val="20"/>
        <w:lang w:val="fr-FR"/>
      </w:rPr>
      <w:fldChar w:fldCharType="end"/>
    </w:r>
  </w:p>
  <w:p w:rsidR="00E67783" w:rsidRPr="00E67783" w:rsidRDefault="00E67783">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83" w:rsidRDefault="00E67783" w:rsidP="00E67783">
      <w:pPr>
        <w:spacing w:after="0" w:line="240" w:lineRule="auto"/>
      </w:pPr>
      <w:r>
        <w:separator/>
      </w:r>
    </w:p>
  </w:footnote>
  <w:footnote w:type="continuationSeparator" w:id="0">
    <w:p w:rsidR="00E67783" w:rsidRDefault="00E67783" w:rsidP="00E6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1B" w:rsidRDefault="00DD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E1B" w:rsidRDefault="00DD5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61"/>
      <w:gridCol w:w="2644"/>
      <w:gridCol w:w="840"/>
      <w:gridCol w:w="2224"/>
      <w:gridCol w:w="2402"/>
    </w:tblGrid>
    <w:tr w:rsidR="00E67783" w:rsidRPr="00450D33" w:rsidTr="001F7300">
      <w:trPr>
        <w:cantSplit/>
        <w:trHeight w:val="416"/>
      </w:trPr>
      <w:tc>
        <w:tcPr>
          <w:tcW w:w="763" w:type="pct"/>
          <w:vMerge w:val="restart"/>
          <w:tcBorders>
            <w:top w:val="single" w:sz="4" w:space="0" w:color="000000"/>
            <w:left w:val="single" w:sz="4" w:space="0" w:color="000000"/>
          </w:tcBorders>
          <w:shd w:val="clear" w:color="auto" w:fill="auto"/>
          <w:vAlign w:val="center"/>
        </w:tcPr>
        <w:p w:rsidR="00E67783" w:rsidRPr="00296197" w:rsidRDefault="00450D33" w:rsidP="00E67783">
          <w:pPr>
            <w:snapToGrid w:val="0"/>
            <w:jc w:val="center"/>
            <w:rPr>
              <w:lang w:val="fr-FR"/>
            </w:rPr>
          </w:pPr>
          <w:r>
            <w:rPr>
              <w:noProof/>
              <w:lang w:eastAsia="en-CA"/>
            </w:rPr>
            <w:drawing>
              <wp:inline distT="0" distB="0" distL="0" distR="0" wp14:anchorId="79F39E49" wp14:editId="120C4BA3">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67783" w:rsidRPr="00F12DCE" w:rsidRDefault="00E67783" w:rsidP="00E469CF">
          <w:pPr>
            <w:rPr>
              <w:b/>
              <w:sz w:val="36"/>
              <w:szCs w:val="36"/>
              <w:lang w:val="fr-FR"/>
            </w:rPr>
          </w:pPr>
          <w:r w:rsidRPr="00F12DCE">
            <w:rPr>
              <w:b/>
              <w:lang w:val="fr-FR"/>
            </w:rPr>
            <w:t>POLITIQUES ET PROCÉDURES</w:t>
          </w:r>
          <w:r w:rsidRPr="00F12DCE">
            <w:rPr>
              <w:b/>
              <w:sz w:val="28"/>
              <w:szCs w:val="36"/>
              <w:lang w:val="fr-FR"/>
            </w:rPr>
            <w:t xml:space="preserve"> </w:t>
          </w:r>
          <w:r w:rsidR="00FF7C57">
            <w:rPr>
              <w:b/>
              <w:sz w:val="28"/>
              <w:szCs w:val="36"/>
              <w:lang w:val="fr-FR"/>
            </w:rPr>
            <w:t>-</w:t>
          </w:r>
          <w:r w:rsidR="00FF7C57" w:rsidRPr="00FF7C57">
            <w:rPr>
              <w:b/>
              <w:lang w:val="fr-FR"/>
            </w:rPr>
            <w:t>DIRECTION</w:t>
          </w:r>
          <w:r w:rsidRPr="00FF7C57">
            <w:rPr>
              <w:b/>
              <w:lang w:val="fr-FR"/>
            </w:rPr>
            <w:t xml:space="preserve">  </w:t>
          </w:r>
          <w:r w:rsidR="00E469CF">
            <w:rPr>
              <w:b/>
              <w:sz w:val="28"/>
              <w:szCs w:val="36"/>
              <w:lang w:val="fr-FR"/>
            </w:rPr>
            <w:t xml:space="preserve">      </w:t>
          </w:r>
          <w:r w:rsidRPr="00F12DCE">
            <w:rPr>
              <w:b/>
              <w:sz w:val="28"/>
              <w:szCs w:val="36"/>
              <w:lang w:val="fr-FR"/>
            </w:rPr>
            <w:t xml:space="preserve">    </w:t>
          </w:r>
          <w:r w:rsidR="00FF7C57">
            <w:rPr>
              <w:b/>
              <w:sz w:val="28"/>
              <w:szCs w:val="36"/>
              <w:lang w:val="fr-FR"/>
            </w:rPr>
            <w:t xml:space="preserve">           </w:t>
          </w:r>
          <w:r w:rsidR="00D40D4C">
            <w:rPr>
              <w:b/>
              <w:sz w:val="28"/>
              <w:szCs w:val="36"/>
              <w:lang w:val="fr-FR"/>
            </w:rPr>
            <w:t xml:space="preserve">    </w:t>
          </w:r>
          <w:r w:rsidR="00FF7C57">
            <w:rPr>
              <w:b/>
              <w:sz w:val="28"/>
              <w:szCs w:val="36"/>
              <w:lang w:val="fr-FR"/>
            </w:rPr>
            <w:t xml:space="preserve"> </w:t>
          </w:r>
          <w:r w:rsidR="00FF7C57" w:rsidRPr="00D40D4C">
            <w:rPr>
              <w:rFonts w:cs="Arial"/>
              <w:b/>
              <w:sz w:val="22"/>
              <w:szCs w:val="22"/>
              <w:lang w:val="fr-FR"/>
            </w:rPr>
            <w:t>DIR-Risque-001-02</w:t>
          </w:r>
        </w:p>
      </w:tc>
    </w:tr>
    <w:tr w:rsidR="00E67783" w:rsidRPr="00B43FD3" w:rsidTr="001F7300">
      <w:trPr>
        <w:cantSplit/>
        <w:trHeight w:val="559"/>
      </w:trPr>
      <w:tc>
        <w:tcPr>
          <w:tcW w:w="763" w:type="pct"/>
          <w:vMerge/>
          <w:tcBorders>
            <w:top w:val="single" w:sz="4" w:space="0" w:color="000000"/>
            <w:left w:val="single" w:sz="4" w:space="0" w:color="000000"/>
          </w:tcBorders>
          <w:shd w:val="clear" w:color="auto" w:fill="auto"/>
          <w:vAlign w:val="center"/>
        </w:tcPr>
        <w:p w:rsidR="00E67783" w:rsidRPr="00B43FD3" w:rsidRDefault="00E67783" w:rsidP="00E67783">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E67783" w:rsidRPr="00F12DCE" w:rsidRDefault="00FF7C57" w:rsidP="00E469CF">
          <w:pPr>
            <w:rPr>
              <w:rFonts w:cs="Arial"/>
              <w:b/>
              <w:sz w:val="32"/>
              <w:szCs w:val="32"/>
              <w:lang w:val="fr-FR"/>
            </w:rPr>
          </w:pPr>
          <w:r>
            <w:rPr>
              <w:rFonts w:cs="Arial"/>
              <w:b/>
              <w:lang w:val="fr-FR"/>
            </w:rPr>
            <w:t>Risque-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E67783" w:rsidRPr="00F12DCE" w:rsidRDefault="00E469CF" w:rsidP="00E67783">
          <w:pPr>
            <w:rPr>
              <w:rFonts w:cs="Arial"/>
              <w:b/>
              <w:sz w:val="32"/>
              <w:szCs w:val="32"/>
              <w:lang w:val="fr-FR"/>
            </w:rPr>
          </w:pPr>
          <w:r>
            <w:rPr>
              <w:rFonts w:cs="Arial"/>
              <w:b/>
              <w:lang w:val="fr-FR"/>
            </w:rPr>
            <w:t>Sécurité - général</w:t>
          </w:r>
        </w:p>
      </w:tc>
    </w:tr>
    <w:tr w:rsidR="00E67783" w:rsidRPr="00E67783" w:rsidTr="007F12F9">
      <w:trPr>
        <w:cantSplit/>
        <w:trHeight w:val="1106"/>
      </w:trPr>
      <w:tc>
        <w:tcPr>
          <w:tcW w:w="763" w:type="pct"/>
          <w:vMerge/>
          <w:tcBorders>
            <w:top w:val="single" w:sz="4" w:space="0" w:color="000000"/>
            <w:left w:val="single" w:sz="4" w:space="0" w:color="000000"/>
          </w:tcBorders>
          <w:shd w:val="clear" w:color="auto" w:fill="auto"/>
          <w:vAlign w:val="center"/>
        </w:tcPr>
        <w:p w:rsidR="00E67783" w:rsidRPr="00B43FD3" w:rsidRDefault="00E67783" w:rsidP="00E67783">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E67783" w:rsidRPr="00F12DCE" w:rsidRDefault="00E67783" w:rsidP="00E67783">
          <w:pPr>
            <w:rPr>
              <w:rFonts w:cs="Arial"/>
              <w:sz w:val="20"/>
              <w:szCs w:val="20"/>
              <w:lang w:val="fr-FR"/>
            </w:rPr>
          </w:pPr>
          <w:r w:rsidRPr="00F12DCE">
            <w:rPr>
              <w:rFonts w:cs="Arial"/>
              <w:b/>
              <w:sz w:val="20"/>
              <w:szCs w:val="20"/>
              <w:lang w:val="fr-FR"/>
            </w:rPr>
            <w:t xml:space="preserve">Adopté par la direction </w:t>
          </w:r>
          <w:r w:rsidRPr="00F12DCE">
            <w:rPr>
              <w:rFonts w:cs="Arial"/>
              <w:sz w:val="20"/>
              <w:szCs w:val="20"/>
              <w:lang w:val="fr-FR"/>
            </w:rPr>
            <w:t xml:space="preserve">: </w:t>
          </w:r>
          <w:r w:rsidRPr="00F12DCE">
            <w:rPr>
              <w:rFonts w:cs="Arial"/>
              <w:b/>
              <w:color w:val="FF0000"/>
              <w:sz w:val="18"/>
              <w:szCs w:val="18"/>
              <w:lang w:val="fr-FR"/>
            </w:rPr>
            <w:t xml:space="preserve"> </w:t>
          </w:r>
        </w:p>
        <w:p w:rsidR="00E67783" w:rsidRPr="00F12DCE" w:rsidRDefault="00E469CF" w:rsidP="00E67783">
          <w:pPr>
            <w:jc w:val="center"/>
            <w:rPr>
              <w:rFonts w:cs="Arial"/>
              <w:b/>
              <w:color w:val="FF0000"/>
              <w:sz w:val="20"/>
              <w:szCs w:val="20"/>
              <w:lang w:val="fr-FR"/>
            </w:rPr>
          </w:pPr>
          <w:r>
            <w:rPr>
              <w:rFonts w:cs="Arial"/>
              <w:sz w:val="20"/>
              <w:szCs w:val="20"/>
              <w:lang w:val="fr-FR"/>
            </w:rPr>
            <w:t>Janvier 2018</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E67783" w:rsidRPr="000C6A5B" w:rsidRDefault="00E67783" w:rsidP="00E67783">
          <w:pPr>
            <w:rPr>
              <w:rFonts w:cs="Arial"/>
              <w:color w:val="FF0000"/>
              <w:sz w:val="16"/>
              <w:szCs w:val="16"/>
              <w:lang w:val="fr-FR"/>
            </w:rPr>
          </w:pPr>
          <w:r w:rsidRPr="00F12DCE">
            <w:rPr>
              <w:rFonts w:cs="Arial"/>
              <w:b/>
              <w:sz w:val="20"/>
              <w:szCs w:val="20"/>
              <w:lang w:val="fr-FR"/>
            </w:rPr>
            <w:t xml:space="preserve">Approbation : </w:t>
          </w:r>
          <w:r w:rsidRPr="00F12DCE">
            <w:rPr>
              <w:rFonts w:cs="Arial"/>
              <w:sz w:val="20"/>
              <w:szCs w:val="20"/>
              <w:lang w:val="fr-FR"/>
            </w:rPr>
            <w:t xml:space="preserve">Barbara Ceccarelli </w:t>
          </w:r>
        </w:p>
        <w:p w:rsidR="00E67783" w:rsidRPr="00F12DCE" w:rsidRDefault="00E67783" w:rsidP="00E67783">
          <w:pPr>
            <w:jc w:val="center"/>
            <w:rPr>
              <w:rFonts w:cs="Arial"/>
              <w:color w:val="FF0000"/>
              <w:sz w:val="20"/>
              <w:szCs w:val="20"/>
              <w:lang w:val="fr-FR"/>
            </w:rPr>
          </w:pPr>
          <w:r w:rsidRPr="00F12DCE">
            <w:rPr>
              <w:noProof/>
              <w:lang w:eastAsia="en-CA"/>
            </w:rPr>
            <w:drawing>
              <wp:inline distT="0" distB="0" distL="0" distR="0" wp14:anchorId="04D8DBCB" wp14:editId="0E74A4A2">
                <wp:extent cx="84549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E67783" w:rsidRPr="000C6A5B" w:rsidRDefault="00E67783" w:rsidP="00E67783">
          <w:pPr>
            <w:rPr>
              <w:rFonts w:cs="Arial"/>
              <w:b/>
              <w:sz w:val="20"/>
              <w:szCs w:val="20"/>
              <w:lang w:val="fr-CA"/>
            </w:rPr>
          </w:pPr>
          <w:r w:rsidRPr="00F12DCE">
            <w:rPr>
              <w:rFonts w:cs="Arial"/>
              <w:b/>
              <w:sz w:val="20"/>
              <w:szCs w:val="20"/>
              <w:lang w:val="fr-CA"/>
            </w:rPr>
            <w:t xml:space="preserve">À renouveler : </w:t>
          </w:r>
        </w:p>
        <w:p w:rsidR="00E67783" w:rsidRPr="00F12DCE" w:rsidRDefault="00E469CF" w:rsidP="00E67783">
          <w:pPr>
            <w:jc w:val="center"/>
            <w:rPr>
              <w:rFonts w:cs="Arial"/>
              <w:b/>
              <w:sz w:val="20"/>
              <w:szCs w:val="20"/>
              <w:lang w:val="fr-CA"/>
            </w:rPr>
          </w:pPr>
          <w:r>
            <w:rPr>
              <w:rFonts w:cs="Arial"/>
              <w:sz w:val="20"/>
              <w:szCs w:val="20"/>
              <w:lang w:val="fr-FR"/>
            </w:rPr>
            <w:t>Janvier 2021</w:t>
          </w:r>
        </w:p>
      </w:tc>
    </w:tr>
    <w:tr w:rsidR="00E67783" w:rsidRPr="00FF7C57" w:rsidTr="001F7300">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67783" w:rsidRPr="00E469CF" w:rsidRDefault="00E67783" w:rsidP="00EC2FF9">
          <w:pPr>
            <w:rPr>
              <w:rFonts w:cs="Arial"/>
              <w:b/>
              <w:bCs/>
              <w:color w:val="FF0000"/>
              <w:lang w:val="fr-CA"/>
            </w:rPr>
          </w:pPr>
          <w:r w:rsidRPr="00F12DCE">
            <w:rPr>
              <w:rFonts w:cs="Arial"/>
              <w:b/>
              <w:bCs/>
              <w:lang w:val="fr-CA"/>
            </w:rPr>
            <w:t>TITRE :             Politique</w:t>
          </w:r>
          <w:r w:rsidR="00E469CF">
            <w:rPr>
              <w:rFonts w:cs="Arial"/>
              <w:b/>
              <w:bCs/>
              <w:lang w:val="fr-CA"/>
            </w:rPr>
            <w:t xml:space="preserve"> </w:t>
          </w:r>
          <w:r w:rsidR="003B7182">
            <w:rPr>
              <w:rFonts w:cs="Arial"/>
              <w:b/>
              <w:bCs/>
              <w:lang w:val="fr-CA"/>
            </w:rPr>
            <w:t>en matière de sécurité</w:t>
          </w:r>
        </w:p>
      </w:tc>
    </w:tr>
    <w:tr w:rsidR="00E67783" w:rsidRPr="00FF7C57" w:rsidTr="001F7300">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67783" w:rsidRPr="00F12DCE" w:rsidRDefault="00E67783" w:rsidP="00E67783">
          <w:pPr>
            <w:rPr>
              <w:rFonts w:cs="Arial"/>
              <w:b/>
              <w:bCs/>
              <w:lang w:val="fr-CA"/>
            </w:rPr>
          </w:pPr>
          <w:r w:rsidRPr="00F12DCE">
            <w:rPr>
              <w:b/>
              <w:bCs/>
              <w:sz w:val="20"/>
              <w:szCs w:val="20"/>
              <w:lang w:val="fr-CA"/>
            </w:rPr>
            <w:t>CONCERNE :</w:t>
          </w:r>
          <w:r w:rsidRPr="00F12DCE">
            <w:rPr>
              <w:bCs/>
              <w:sz w:val="20"/>
              <w:szCs w:val="20"/>
              <w:lang w:val="fr-CA"/>
            </w:rPr>
            <w:t xml:space="preserve">  Employés, contractuels et stagiaires; bénévoles</w:t>
          </w:r>
        </w:p>
      </w:tc>
    </w:tr>
    <w:tr w:rsidR="007F12F9" w:rsidRPr="00B412E1" w:rsidTr="007F12F9">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7F12F9" w:rsidRPr="00F12DCE" w:rsidRDefault="007F12F9" w:rsidP="00E67783">
          <w:pPr>
            <w:tabs>
              <w:tab w:val="left" w:pos="1162"/>
            </w:tabs>
            <w:rPr>
              <w:rFonts w:cs="Arial"/>
              <w:b/>
              <w:bCs/>
              <w:sz w:val="20"/>
              <w:szCs w:val="20"/>
              <w:lang w:val="fr-CA"/>
            </w:rPr>
          </w:pPr>
          <w:r>
            <w:rPr>
              <w:rFonts w:cs="Arial"/>
              <w:b/>
              <w:bCs/>
              <w:sz w:val="20"/>
              <w:szCs w:val="20"/>
              <w:lang w:val="fr-CA"/>
            </w:rPr>
            <w:t>Norme :</w:t>
          </w:r>
        </w:p>
      </w:tc>
    </w:tr>
  </w:tbl>
  <w:p w:rsidR="00E67783" w:rsidRDefault="00E6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503"/>
    <w:multiLevelType w:val="hybridMultilevel"/>
    <w:tmpl w:val="CB62279E"/>
    <w:lvl w:ilvl="0" w:tplc="378A0A4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7174B"/>
    <w:multiLevelType w:val="hybridMultilevel"/>
    <w:tmpl w:val="54F0D6B4"/>
    <w:lvl w:ilvl="0" w:tplc="EE1C41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F4"/>
    <w:rsid w:val="000C6A5B"/>
    <w:rsid w:val="001816ED"/>
    <w:rsid w:val="00216569"/>
    <w:rsid w:val="003B7182"/>
    <w:rsid w:val="00450D33"/>
    <w:rsid w:val="00607C82"/>
    <w:rsid w:val="007F12F9"/>
    <w:rsid w:val="007F4BF4"/>
    <w:rsid w:val="008D1608"/>
    <w:rsid w:val="0093032A"/>
    <w:rsid w:val="00AF020F"/>
    <w:rsid w:val="00B14F45"/>
    <w:rsid w:val="00D40D4C"/>
    <w:rsid w:val="00DD5E1B"/>
    <w:rsid w:val="00E469CF"/>
    <w:rsid w:val="00E67783"/>
    <w:rsid w:val="00EC2FF9"/>
    <w:rsid w:val="00EE5BB5"/>
    <w:rsid w:val="00FF7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63C434-21D8-4609-8F19-47468873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Calibri"/>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0F"/>
    <w:pPr>
      <w:ind w:left="720"/>
      <w:contextualSpacing/>
    </w:pPr>
  </w:style>
  <w:style w:type="paragraph" w:styleId="Header">
    <w:name w:val="header"/>
    <w:basedOn w:val="Normal"/>
    <w:link w:val="HeaderChar"/>
    <w:unhideWhenUsed/>
    <w:rsid w:val="00E67783"/>
    <w:pPr>
      <w:tabs>
        <w:tab w:val="center" w:pos="4680"/>
        <w:tab w:val="right" w:pos="9360"/>
      </w:tabs>
      <w:spacing w:after="0" w:line="240" w:lineRule="auto"/>
    </w:pPr>
  </w:style>
  <w:style w:type="character" w:customStyle="1" w:styleId="HeaderChar">
    <w:name w:val="Header Char"/>
    <w:basedOn w:val="DefaultParagraphFont"/>
    <w:link w:val="Header"/>
    <w:rsid w:val="00E67783"/>
  </w:style>
  <w:style w:type="paragraph" w:styleId="Footer">
    <w:name w:val="footer"/>
    <w:basedOn w:val="Normal"/>
    <w:link w:val="FooterChar"/>
    <w:uiPriority w:val="99"/>
    <w:unhideWhenUsed/>
    <w:rsid w:val="00E6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83"/>
  </w:style>
  <w:style w:type="character" w:styleId="PageNumber">
    <w:name w:val="page number"/>
    <w:basedOn w:val="DefaultParagraphFont"/>
    <w:rsid w:val="00E6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14</cp:revision>
  <dcterms:created xsi:type="dcterms:W3CDTF">2018-03-27T20:19:00Z</dcterms:created>
  <dcterms:modified xsi:type="dcterms:W3CDTF">2018-08-14T01:37:00Z</dcterms:modified>
</cp:coreProperties>
</file>