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63" w:rsidRPr="001D1C63" w:rsidRDefault="001D1C63" w:rsidP="001D1C63">
      <w:pPr>
        <w:pStyle w:val="Default"/>
        <w:rPr>
          <w:rFonts w:ascii="Corbel" w:hAnsi="Corbel"/>
        </w:rPr>
      </w:pPr>
    </w:p>
    <w:p w:rsidR="001D1C63" w:rsidRPr="001D1C63" w:rsidRDefault="001D1C63" w:rsidP="001D1C63">
      <w:pPr>
        <w:pStyle w:val="Default"/>
        <w:rPr>
          <w:rFonts w:ascii="Corbel" w:hAnsi="Corbel"/>
        </w:rPr>
      </w:pPr>
      <w:r w:rsidRPr="001D1C63">
        <w:rPr>
          <w:rFonts w:ascii="Corbel" w:hAnsi="Corbel"/>
        </w:rPr>
        <w:t xml:space="preserve"> </w:t>
      </w:r>
    </w:p>
    <w:p w:rsidR="001D1C63" w:rsidRPr="001D1C63" w:rsidRDefault="008117F2" w:rsidP="001D1C63">
      <w:pPr>
        <w:pStyle w:val="Default"/>
        <w:rPr>
          <w:rFonts w:ascii="Corbel" w:hAnsi="Corbel"/>
        </w:rPr>
      </w:pPr>
      <w:r>
        <w:rPr>
          <w:rFonts w:ascii="Corbel" w:hAnsi="Corbel"/>
          <w:b/>
          <w:bCs/>
        </w:rPr>
        <w:t>Politique</w:t>
      </w:r>
      <w:r w:rsidR="001D1C63" w:rsidRPr="001D1C63">
        <w:rPr>
          <w:rFonts w:ascii="Corbel" w:hAnsi="Corbel"/>
          <w:b/>
          <w:bCs/>
        </w:rPr>
        <w:t xml:space="preserve"> </w:t>
      </w:r>
    </w:p>
    <w:p w:rsidR="001D1C63" w:rsidRDefault="001D1C63" w:rsidP="001D1C63">
      <w:pPr>
        <w:pStyle w:val="Default"/>
        <w:rPr>
          <w:rFonts w:ascii="Corbel" w:hAnsi="Corbel"/>
        </w:rPr>
      </w:pPr>
    </w:p>
    <w:p w:rsidR="001D1C63" w:rsidRDefault="001D1C63" w:rsidP="001D1C63">
      <w:pPr>
        <w:pStyle w:val="Default"/>
        <w:rPr>
          <w:rFonts w:ascii="Corbel" w:hAnsi="Corbel"/>
        </w:rPr>
      </w:pPr>
      <w:r w:rsidRPr="001D1C63">
        <w:rPr>
          <w:rFonts w:ascii="Corbel" w:hAnsi="Corbel"/>
        </w:rPr>
        <w:t xml:space="preserve">La gestion des risques pour la santé et la sécurité </w:t>
      </w:r>
      <w:r w:rsidRPr="001D1C63">
        <w:rPr>
          <w:rFonts w:ascii="Corbel" w:hAnsi="Corbel"/>
          <w:iCs/>
        </w:rPr>
        <w:t>dans le milieu de travail principal</w:t>
      </w:r>
      <w:r w:rsidRPr="001D1C63">
        <w:rPr>
          <w:rFonts w:ascii="Corbel" w:hAnsi="Corbel"/>
          <w:i/>
          <w:iCs/>
        </w:rPr>
        <w:t xml:space="preserve"> </w:t>
      </w:r>
      <w:r w:rsidRPr="001D1C63">
        <w:rPr>
          <w:rFonts w:ascii="Corbel" w:hAnsi="Corbel"/>
        </w:rPr>
        <w:t xml:space="preserve">fait l’objet de considérations importantes à </w:t>
      </w:r>
      <w:r>
        <w:rPr>
          <w:rFonts w:ascii="Corbel" w:hAnsi="Corbel"/>
        </w:rPr>
        <w:t>CAH</w:t>
      </w:r>
      <w:r w:rsidRPr="001D1C63">
        <w:rPr>
          <w:rFonts w:ascii="Corbel" w:hAnsi="Corbel"/>
        </w:rPr>
        <w:t xml:space="preserve">. Étant donné que différents programmes et services offerts par </w:t>
      </w:r>
      <w:r>
        <w:rPr>
          <w:rFonts w:ascii="Corbel" w:hAnsi="Corbel"/>
        </w:rPr>
        <w:t>CAH</w:t>
      </w:r>
      <w:r w:rsidRPr="001D1C63">
        <w:rPr>
          <w:rFonts w:ascii="Corbel" w:hAnsi="Corbel"/>
        </w:rPr>
        <w:t xml:space="preserve"> s’articulent à partir d’un modèle d’intervention communautaire de gestion de cas (Case Management)</w:t>
      </w:r>
      <w:r w:rsidR="00260DC1">
        <w:rPr>
          <w:rFonts w:ascii="Corbel" w:hAnsi="Corbel"/>
        </w:rPr>
        <w:t xml:space="preserve"> et Aide à domicile</w:t>
      </w:r>
      <w:r w:rsidRPr="001D1C63">
        <w:rPr>
          <w:rFonts w:ascii="Corbel" w:hAnsi="Corbel"/>
        </w:rPr>
        <w:t xml:space="preserve">, </w:t>
      </w:r>
      <w:r w:rsidR="00260DC1">
        <w:rPr>
          <w:rFonts w:ascii="Corbel" w:hAnsi="Corbel"/>
        </w:rPr>
        <w:t>ils y a des</w:t>
      </w:r>
      <w:r w:rsidRPr="001D1C63">
        <w:rPr>
          <w:rFonts w:ascii="Corbel" w:hAnsi="Corbel"/>
        </w:rPr>
        <w:t xml:space="preserve"> contexte</w:t>
      </w:r>
      <w:r w:rsidR="00260DC1">
        <w:rPr>
          <w:rFonts w:ascii="Corbel" w:hAnsi="Corbel"/>
        </w:rPr>
        <w:t xml:space="preserve">s où les employés </w:t>
      </w:r>
      <w:r w:rsidRPr="001D1C63">
        <w:rPr>
          <w:rFonts w:ascii="Corbel" w:hAnsi="Corbel"/>
        </w:rPr>
        <w:t xml:space="preserve">peuvent se retrouver seuls avec le client </w:t>
      </w:r>
      <w:r w:rsidR="00260DC1">
        <w:rPr>
          <w:rFonts w:ascii="Corbel" w:hAnsi="Corbel"/>
        </w:rPr>
        <w:t xml:space="preserve">et </w:t>
      </w:r>
      <w:r w:rsidRPr="001D1C63">
        <w:rPr>
          <w:rFonts w:ascii="Corbel" w:hAnsi="Corbel"/>
        </w:rPr>
        <w:t xml:space="preserve">doivent donc d’être </w:t>
      </w:r>
      <w:r w:rsidR="00260DC1">
        <w:rPr>
          <w:rFonts w:ascii="Corbel" w:hAnsi="Corbel"/>
        </w:rPr>
        <w:t>l’objet de considérations de sécurité.</w:t>
      </w:r>
    </w:p>
    <w:p w:rsidR="00260DC1" w:rsidRPr="001D1C63" w:rsidRDefault="00260DC1" w:rsidP="001D1C63">
      <w:pPr>
        <w:pStyle w:val="Default"/>
        <w:rPr>
          <w:rFonts w:ascii="Corbel" w:hAnsi="Corbel"/>
        </w:rPr>
      </w:pPr>
    </w:p>
    <w:p w:rsidR="001D1C63" w:rsidRDefault="001D1C63" w:rsidP="001D1C63">
      <w:pPr>
        <w:pStyle w:val="Default"/>
        <w:rPr>
          <w:rFonts w:ascii="Corbel" w:hAnsi="Corbel"/>
        </w:rPr>
      </w:pPr>
      <w:r w:rsidRPr="001D1C63">
        <w:rPr>
          <w:rFonts w:ascii="Corbel" w:hAnsi="Corbel"/>
        </w:rPr>
        <w:t xml:space="preserve">Cette politique a pour objectif d’outiller les </w:t>
      </w:r>
      <w:r w:rsidR="00260DC1">
        <w:rPr>
          <w:rFonts w:ascii="Corbel" w:hAnsi="Corbel"/>
        </w:rPr>
        <w:t xml:space="preserve">employés </w:t>
      </w:r>
      <w:r w:rsidRPr="001D1C63">
        <w:rPr>
          <w:rFonts w:ascii="Corbel" w:hAnsi="Corbel"/>
        </w:rPr>
        <w:t xml:space="preserve">pour qu’ils puissent évaluer de façon systématique le niveau de risque inhérent à ce contexte d’intervention. Le formulaire d’évaluation des risques (FÉR) (voir annexe A) permettra aux </w:t>
      </w:r>
      <w:r w:rsidR="00260DC1">
        <w:rPr>
          <w:rFonts w:ascii="Corbel" w:hAnsi="Corbel"/>
        </w:rPr>
        <w:t>employés</w:t>
      </w:r>
      <w:r w:rsidRPr="001D1C63">
        <w:rPr>
          <w:rFonts w:ascii="Corbel" w:hAnsi="Corbel"/>
        </w:rPr>
        <w:t xml:space="preserve"> de déterminer le niveau de risque, soit faible, moyen ou élevé, de juger de l’imminence du risque et enfin de sa nature. Cette évaluation permettra aux </w:t>
      </w:r>
      <w:r w:rsidR="00260DC1">
        <w:rPr>
          <w:rFonts w:ascii="Corbel" w:hAnsi="Corbel"/>
        </w:rPr>
        <w:t>employés</w:t>
      </w:r>
      <w:r w:rsidRPr="001D1C63">
        <w:rPr>
          <w:rFonts w:ascii="Corbel" w:hAnsi="Corbel"/>
        </w:rPr>
        <w:t xml:space="preserve"> d’agir de façon éclairée en ce qui concerne les risques réels et possibles reliés au potentiel d’agressivité de la personne, son état mental, son mode de vie et ceux reliés à l’environnement. Notons que les menaces ou les risques pour le client lui-même sont également considérés et doivent aussi susciter des interventions spécifiques. Quant à la menace suicidaire, elle fait l’objet d’une politique et procédures particulières (voir </w:t>
      </w:r>
      <w:r w:rsidR="00260DC1">
        <w:rPr>
          <w:rFonts w:ascii="Corbel" w:hAnsi="Corbel"/>
          <w:i/>
          <w:iCs/>
        </w:rPr>
        <w:t>SEC-</w:t>
      </w:r>
      <w:r w:rsidRPr="001D1C63">
        <w:rPr>
          <w:rFonts w:ascii="Corbel" w:hAnsi="Corbel"/>
          <w:i/>
          <w:iCs/>
        </w:rPr>
        <w:t>005 – Évaluation du risque du suicide</w:t>
      </w:r>
      <w:r w:rsidRPr="001D1C63">
        <w:rPr>
          <w:rFonts w:ascii="Corbel" w:hAnsi="Corbel"/>
        </w:rPr>
        <w:t xml:space="preserve">) qui devront être mises en application lorsque ce risque sera identifié dans le cadre de la présente évaluation. </w:t>
      </w:r>
    </w:p>
    <w:p w:rsidR="008117F2" w:rsidRPr="001D1C63" w:rsidRDefault="008117F2" w:rsidP="001D1C63">
      <w:pPr>
        <w:pStyle w:val="Default"/>
        <w:rPr>
          <w:rFonts w:ascii="Corbel" w:hAnsi="Corbel"/>
        </w:rPr>
      </w:pPr>
    </w:p>
    <w:p w:rsidR="00260DC1" w:rsidRDefault="00260DC1" w:rsidP="001D1C63">
      <w:pPr>
        <w:pStyle w:val="Default"/>
        <w:rPr>
          <w:rFonts w:ascii="Corbel" w:hAnsi="Corbel"/>
          <w:b/>
          <w:bCs/>
        </w:rPr>
      </w:pPr>
    </w:p>
    <w:p w:rsidR="001D1C63" w:rsidRPr="008117F2" w:rsidRDefault="008117F2" w:rsidP="001D1C63">
      <w:pPr>
        <w:pStyle w:val="Default"/>
        <w:rPr>
          <w:rFonts w:ascii="Corbel" w:hAnsi="Corbel"/>
          <w:b/>
          <w:bCs/>
        </w:rPr>
      </w:pPr>
      <w:r w:rsidRPr="008117F2">
        <w:rPr>
          <w:rFonts w:ascii="Corbel" w:hAnsi="Corbel"/>
          <w:b/>
        </w:rPr>
        <w:t>Procédures</w:t>
      </w:r>
    </w:p>
    <w:p w:rsidR="00260DC1" w:rsidRPr="001D1C63" w:rsidRDefault="00260DC1" w:rsidP="001D1C63">
      <w:pPr>
        <w:pStyle w:val="Default"/>
        <w:rPr>
          <w:rFonts w:ascii="Corbel" w:hAnsi="Corbel"/>
        </w:rPr>
      </w:pPr>
    </w:p>
    <w:p w:rsidR="00C33D29" w:rsidRDefault="001D1C63" w:rsidP="00C33D29">
      <w:pPr>
        <w:pStyle w:val="Default"/>
        <w:numPr>
          <w:ilvl w:val="0"/>
          <w:numId w:val="3"/>
        </w:numPr>
        <w:ind w:left="426" w:hanging="426"/>
        <w:rPr>
          <w:rFonts w:ascii="Corbel" w:hAnsi="Corbel"/>
        </w:rPr>
      </w:pPr>
      <w:r w:rsidRPr="001D1C63">
        <w:rPr>
          <w:rFonts w:ascii="Corbel" w:hAnsi="Corbel"/>
        </w:rPr>
        <w:t>Aucune visite d’un client à son domicile ne devrait être faite</w:t>
      </w:r>
      <w:r w:rsidR="00C33D29">
        <w:rPr>
          <w:rFonts w:ascii="Corbel" w:hAnsi="Corbel"/>
        </w:rPr>
        <w:t xml:space="preserve"> par un préposé aux soins</w:t>
      </w:r>
      <w:r w:rsidRPr="001D1C63">
        <w:rPr>
          <w:rFonts w:ascii="Corbel" w:hAnsi="Corbel"/>
        </w:rPr>
        <w:t xml:space="preserve"> dans des conditions dont la dangerosité n’aura pas été au préalable évaluée. </w:t>
      </w:r>
    </w:p>
    <w:p w:rsidR="00C33D29" w:rsidRDefault="00C33D29" w:rsidP="00C33D29">
      <w:pPr>
        <w:pStyle w:val="Default"/>
        <w:ind w:left="426"/>
        <w:rPr>
          <w:rFonts w:ascii="Corbel" w:hAnsi="Corbel"/>
        </w:rPr>
      </w:pPr>
    </w:p>
    <w:p w:rsidR="00C33D29" w:rsidRDefault="00C33D29" w:rsidP="00C33D29">
      <w:pPr>
        <w:pStyle w:val="Default"/>
        <w:numPr>
          <w:ilvl w:val="0"/>
          <w:numId w:val="3"/>
        </w:numPr>
        <w:ind w:left="426" w:hanging="426"/>
        <w:rPr>
          <w:rFonts w:ascii="Corbel" w:hAnsi="Corbel"/>
        </w:rPr>
      </w:pPr>
      <w:r>
        <w:rPr>
          <w:rFonts w:ascii="Corbel" w:hAnsi="Corbel"/>
        </w:rPr>
        <w:t>L</w:t>
      </w:r>
      <w:r w:rsidR="001D1C63" w:rsidRPr="001D1C63">
        <w:rPr>
          <w:rFonts w:ascii="Corbel" w:hAnsi="Corbel"/>
        </w:rPr>
        <w:t>es conditions</w:t>
      </w:r>
      <w:r>
        <w:rPr>
          <w:rFonts w:ascii="Corbel" w:hAnsi="Corbel"/>
        </w:rPr>
        <w:t xml:space="preserve"> de risque</w:t>
      </w:r>
      <w:r w:rsidR="001D1C63" w:rsidRPr="001D1C63">
        <w:rPr>
          <w:rFonts w:ascii="Corbel" w:hAnsi="Corbel"/>
        </w:rPr>
        <w:t xml:space="preserve">, reliées au </w:t>
      </w:r>
      <w:r>
        <w:rPr>
          <w:rFonts w:ascii="Corbel" w:hAnsi="Corbel"/>
        </w:rPr>
        <w:t>client et à l’environnement, aur</w:t>
      </w:r>
      <w:r w:rsidR="001D1C63" w:rsidRPr="001D1C63">
        <w:rPr>
          <w:rFonts w:ascii="Corbel" w:hAnsi="Corbel"/>
        </w:rPr>
        <w:t xml:space="preserve">ont été jugées sécuritaires lors d’une rencontre préalablement effectuée par </w:t>
      </w:r>
      <w:r>
        <w:rPr>
          <w:rFonts w:ascii="Corbel" w:hAnsi="Corbel"/>
        </w:rPr>
        <w:t>un gestionnaire de cas</w:t>
      </w:r>
      <w:r w:rsidR="001D1C63" w:rsidRPr="001D1C63">
        <w:rPr>
          <w:rFonts w:ascii="Corbel" w:hAnsi="Corbel"/>
        </w:rPr>
        <w:t xml:space="preserve">, où </w:t>
      </w:r>
      <w:r>
        <w:rPr>
          <w:rFonts w:ascii="Corbel" w:hAnsi="Corbel"/>
        </w:rPr>
        <w:t>le « </w:t>
      </w:r>
      <w:r w:rsidR="000C1F26">
        <w:rPr>
          <w:rFonts w:ascii="Corbel" w:hAnsi="Corbel"/>
        </w:rPr>
        <w:t>Formulaire d’inspection de l’environnement du client</w:t>
      </w:r>
      <w:r>
        <w:rPr>
          <w:rFonts w:ascii="Corbel" w:hAnsi="Corbel"/>
        </w:rPr>
        <w:t> »</w:t>
      </w:r>
      <w:r w:rsidR="001D1C63" w:rsidRPr="001D1C63">
        <w:rPr>
          <w:rFonts w:ascii="Corbel" w:hAnsi="Corbel"/>
        </w:rPr>
        <w:t xml:space="preserve"> aura été rempli </w:t>
      </w:r>
      <w:r>
        <w:rPr>
          <w:rFonts w:ascii="Corbel" w:hAnsi="Corbel"/>
        </w:rPr>
        <w:t xml:space="preserve">afin d’évaluer le </w:t>
      </w:r>
      <w:r w:rsidR="001D1C63" w:rsidRPr="001D1C63">
        <w:rPr>
          <w:rFonts w:ascii="Corbel" w:hAnsi="Corbel"/>
        </w:rPr>
        <w:t xml:space="preserve">niveau </w:t>
      </w:r>
      <w:r>
        <w:rPr>
          <w:rFonts w:ascii="Corbel" w:hAnsi="Corbel"/>
        </w:rPr>
        <w:t>de risque</w:t>
      </w:r>
      <w:r w:rsidR="001D1C63" w:rsidRPr="001D1C63">
        <w:rPr>
          <w:rFonts w:ascii="Corbel" w:hAnsi="Corbel"/>
        </w:rPr>
        <w:t xml:space="preserve">. </w:t>
      </w:r>
    </w:p>
    <w:p w:rsidR="00C33D29" w:rsidRDefault="00C33D29" w:rsidP="00C33D29">
      <w:pPr>
        <w:pStyle w:val="Default"/>
        <w:ind w:left="426"/>
        <w:rPr>
          <w:rFonts w:ascii="Corbel" w:hAnsi="Corbel"/>
        </w:rPr>
      </w:pPr>
    </w:p>
    <w:p w:rsidR="00C33D29" w:rsidRDefault="001D1C63" w:rsidP="00C33D29">
      <w:pPr>
        <w:pStyle w:val="Default"/>
        <w:numPr>
          <w:ilvl w:val="0"/>
          <w:numId w:val="3"/>
        </w:numPr>
        <w:ind w:left="426" w:hanging="426"/>
        <w:rPr>
          <w:rFonts w:ascii="Corbel" w:hAnsi="Corbel"/>
        </w:rPr>
      </w:pPr>
      <w:r w:rsidRPr="001D1C63">
        <w:rPr>
          <w:rFonts w:ascii="Corbel" w:hAnsi="Corbel"/>
        </w:rPr>
        <w:t xml:space="preserve">Le </w:t>
      </w:r>
      <w:r w:rsidR="00C33D29">
        <w:rPr>
          <w:rFonts w:ascii="Corbel" w:hAnsi="Corbel"/>
        </w:rPr>
        <w:t>« </w:t>
      </w:r>
      <w:r w:rsidR="000C1F26">
        <w:rPr>
          <w:rFonts w:ascii="Corbel" w:hAnsi="Corbel"/>
        </w:rPr>
        <w:t>Formulaire d’inspection de l’environnement du client </w:t>
      </w:r>
      <w:r w:rsidR="00C33D29">
        <w:rPr>
          <w:rFonts w:ascii="Corbel" w:hAnsi="Corbel"/>
        </w:rPr>
        <w:t>» est rempli par un gestionnaire de cas lors de l’évaluation d’éligibilité pour tout nouveau client.</w:t>
      </w:r>
    </w:p>
    <w:p w:rsidR="00C33D29" w:rsidRDefault="00C33D29" w:rsidP="00C33D29">
      <w:pPr>
        <w:pStyle w:val="Default"/>
        <w:ind w:left="426"/>
        <w:rPr>
          <w:rFonts w:ascii="Corbel" w:hAnsi="Corbel"/>
        </w:rPr>
      </w:pPr>
    </w:p>
    <w:p w:rsidR="00C33D29" w:rsidRDefault="001D1C63" w:rsidP="00C33D29">
      <w:pPr>
        <w:pStyle w:val="Default"/>
        <w:numPr>
          <w:ilvl w:val="0"/>
          <w:numId w:val="3"/>
        </w:numPr>
        <w:ind w:left="426" w:hanging="426"/>
        <w:rPr>
          <w:rFonts w:ascii="Corbel" w:hAnsi="Corbel"/>
        </w:rPr>
      </w:pPr>
      <w:r w:rsidRPr="00C33D29">
        <w:rPr>
          <w:rFonts w:ascii="Corbel" w:hAnsi="Corbel"/>
        </w:rPr>
        <w:t xml:space="preserve">Le gestionnaire informera </w:t>
      </w:r>
      <w:r w:rsidR="00C33D29" w:rsidRPr="00C33D29">
        <w:rPr>
          <w:rFonts w:ascii="Corbel" w:hAnsi="Corbel"/>
        </w:rPr>
        <w:t xml:space="preserve">dans les meilleurs délais </w:t>
      </w:r>
      <w:r w:rsidR="00260DC1" w:rsidRPr="00C33D29">
        <w:rPr>
          <w:rFonts w:ascii="Corbel" w:hAnsi="Corbel"/>
        </w:rPr>
        <w:t>l</w:t>
      </w:r>
      <w:r w:rsidR="00C33D29">
        <w:rPr>
          <w:rFonts w:ascii="Corbel" w:hAnsi="Corbel"/>
        </w:rPr>
        <w:t>es membres de l’équipe de soins</w:t>
      </w:r>
      <w:r w:rsidRPr="00C33D29">
        <w:rPr>
          <w:rFonts w:ascii="Corbel" w:hAnsi="Corbel"/>
        </w:rPr>
        <w:t xml:space="preserve"> désigné</w:t>
      </w:r>
      <w:r w:rsidR="00C33D29">
        <w:rPr>
          <w:rFonts w:ascii="Corbel" w:hAnsi="Corbel"/>
        </w:rPr>
        <w:t>s</w:t>
      </w:r>
      <w:r w:rsidRPr="00C33D29">
        <w:rPr>
          <w:rFonts w:ascii="Corbel" w:hAnsi="Corbel"/>
        </w:rPr>
        <w:t xml:space="preserve"> des risques potentiels et de la stratégie à met</w:t>
      </w:r>
      <w:r w:rsidR="00C33D29">
        <w:rPr>
          <w:rFonts w:ascii="Corbel" w:hAnsi="Corbel"/>
        </w:rPr>
        <w:t xml:space="preserve">tre de l’avant pour les contrer normalement lors de la réunion de développement du Plan de soins. </w:t>
      </w:r>
    </w:p>
    <w:p w:rsidR="00C33D29" w:rsidRDefault="00C33D29" w:rsidP="00C33D29">
      <w:pPr>
        <w:pStyle w:val="Default"/>
        <w:ind w:left="426"/>
        <w:rPr>
          <w:rFonts w:ascii="Corbel" w:hAnsi="Corbel"/>
        </w:rPr>
      </w:pPr>
    </w:p>
    <w:p w:rsidR="00C33D29" w:rsidRDefault="00C33D29" w:rsidP="001D1C63">
      <w:pPr>
        <w:pStyle w:val="Default"/>
        <w:numPr>
          <w:ilvl w:val="0"/>
          <w:numId w:val="3"/>
        </w:numPr>
        <w:ind w:left="426" w:hanging="426"/>
        <w:rPr>
          <w:rFonts w:ascii="Corbel" w:hAnsi="Corbel"/>
        </w:rPr>
      </w:pPr>
      <w:r>
        <w:rPr>
          <w:rFonts w:ascii="Corbel" w:hAnsi="Corbel"/>
        </w:rPr>
        <w:t>Le gestionnaire de cas informe son superviseur de son rendez-vous en communauté et apporte son cellulaire</w:t>
      </w:r>
      <w:r w:rsidR="003C545E">
        <w:rPr>
          <w:rFonts w:ascii="Corbel" w:hAnsi="Corbel"/>
        </w:rPr>
        <w:t xml:space="preserve"> et l’équipement de protection personnel</w:t>
      </w:r>
      <w:r>
        <w:rPr>
          <w:rFonts w:ascii="Corbel" w:hAnsi="Corbel"/>
        </w:rPr>
        <w:t xml:space="preserve">. </w:t>
      </w:r>
    </w:p>
    <w:p w:rsidR="00C33D29" w:rsidRDefault="00C33D29" w:rsidP="00C33D29">
      <w:pPr>
        <w:pStyle w:val="Default"/>
        <w:ind w:left="426"/>
        <w:rPr>
          <w:rFonts w:ascii="Corbel" w:hAnsi="Corbel"/>
        </w:rPr>
      </w:pPr>
    </w:p>
    <w:p w:rsidR="001D1C63" w:rsidRDefault="00C33D29" w:rsidP="001D1C63">
      <w:pPr>
        <w:pStyle w:val="Default"/>
        <w:numPr>
          <w:ilvl w:val="0"/>
          <w:numId w:val="3"/>
        </w:numPr>
        <w:ind w:left="426" w:hanging="426"/>
        <w:rPr>
          <w:rFonts w:ascii="Corbel" w:hAnsi="Corbel"/>
        </w:rPr>
      </w:pPr>
      <w:r>
        <w:rPr>
          <w:rFonts w:ascii="Corbel" w:hAnsi="Corbel"/>
        </w:rPr>
        <w:t>Le « </w:t>
      </w:r>
      <w:r w:rsidR="000C1F26">
        <w:rPr>
          <w:rFonts w:ascii="Corbel" w:hAnsi="Corbel"/>
        </w:rPr>
        <w:t>Formulaire d’inspection de l’environnement du client </w:t>
      </w:r>
      <w:r>
        <w:rPr>
          <w:rFonts w:ascii="Corbel" w:hAnsi="Corbel"/>
        </w:rPr>
        <w:t>» est mis dans le dossier du client.</w:t>
      </w:r>
      <w:r w:rsidR="001D1C63" w:rsidRPr="00C33D29">
        <w:rPr>
          <w:rFonts w:ascii="Corbel" w:hAnsi="Corbel"/>
        </w:rPr>
        <w:t xml:space="preserve"> </w:t>
      </w:r>
    </w:p>
    <w:p w:rsidR="00CC3071" w:rsidRDefault="00CC3071" w:rsidP="001D1C63">
      <w:pPr>
        <w:pStyle w:val="Default"/>
        <w:rPr>
          <w:rFonts w:ascii="Corbel" w:hAnsi="Corbel"/>
          <w:bCs/>
          <w:i/>
        </w:rPr>
      </w:pPr>
    </w:p>
    <w:p w:rsidR="001D1C63" w:rsidRPr="00CC3071" w:rsidRDefault="00CC3071" w:rsidP="00CC3071">
      <w:pPr>
        <w:pStyle w:val="Default"/>
        <w:numPr>
          <w:ilvl w:val="0"/>
          <w:numId w:val="3"/>
        </w:numPr>
        <w:ind w:left="426" w:hanging="426"/>
        <w:rPr>
          <w:rFonts w:ascii="Corbel" w:hAnsi="Corbel"/>
        </w:rPr>
      </w:pPr>
      <w:r>
        <w:rPr>
          <w:rFonts w:ascii="Corbel" w:hAnsi="Corbel"/>
          <w:bCs/>
        </w:rPr>
        <w:t>Les p</w:t>
      </w:r>
      <w:r w:rsidR="001D1C63" w:rsidRPr="00CC3071">
        <w:rPr>
          <w:rFonts w:ascii="Corbel" w:hAnsi="Corbel"/>
          <w:bCs/>
        </w:rPr>
        <w:t>rocédure</w:t>
      </w:r>
      <w:r>
        <w:rPr>
          <w:rFonts w:ascii="Corbel" w:hAnsi="Corbel"/>
          <w:bCs/>
        </w:rPr>
        <w:t>s</w:t>
      </w:r>
      <w:r w:rsidR="001D1C63" w:rsidRPr="00CC3071">
        <w:rPr>
          <w:rFonts w:ascii="Corbel" w:hAnsi="Corbel"/>
          <w:bCs/>
        </w:rPr>
        <w:t xml:space="preserve"> d’intervention </w:t>
      </w:r>
      <w:r>
        <w:rPr>
          <w:rFonts w:ascii="Corbel" w:hAnsi="Corbel"/>
          <w:bCs/>
        </w:rPr>
        <w:t xml:space="preserve">à suivre </w:t>
      </w:r>
      <w:r w:rsidR="001D1C63" w:rsidRPr="00CC3071">
        <w:rPr>
          <w:rFonts w:ascii="Corbel" w:hAnsi="Corbel"/>
          <w:bCs/>
        </w:rPr>
        <w:t xml:space="preserve">en présence de risque élevé/imminent </w:t>
      </w:r>
      <w:r>
        <w:rPr>
          <w:rFonts w:ascii="Corbel" w:hAnsi="Corbel"/>
          <w:bCs/>
        </w:rPr>
        <w:t xml:space="preserve">sont : </w:t>
      </w:r>
    </w:p>
    <w:p w:rsidR="00CC3071" w:rsidRDefault="00CC3071" w:rsidP="00CC3071">
      <w:pPr>
        <w:pStyle w:val="Default"/>
        <w:ind w:left="426"/>
        <w:rPr>
          <w:rFonts w:ascii="Corbel" w:hAnsi="Corbel"/>
        </w:rPr>
      </w:pPr>
    </w:p>
    <w:p w:rsidR="00CC3071" w:rsidRDefault="001D1C63" w:rsidP="00CC3071">
      <w:pPr>
        <w:pStyle w:val="Default"/>
        <w:numPr>
          <w:ilvl w:val="0"/>
          <w:numId w:val="7"/>
        </w:numPr>
        <w:ind w:left="851" w:hanging="425"/>
        <w:rPr>
          <w:rFonts w:ascii="Corbel" w:hAnsi="Corbel"/>
        </w:rPr>
      </w:pPr>
      <w:r w:rsidRPr="001D1C63">
        <w:rPr>
          <w:rFonts w:ascii="Corbel" w:hAnsi="Corbel"/>
        </w:rPr>
        <w:t xml:space="preserve">Compte tenu du niveau élevé de risque de préjudice lorsqu’un </w:t>
      </w:r>
      <w:r w:rsidR="00260DC1">
        <w:rPr>
          <w:rFonts w:ascii="Corbel" w:hAnsi="Corbel"/>
        </w:rPr>
        <w:t>employé</w:t>
      </w:r>
      <w:r w:rsidRPr="001D1C63">
        <w:rPr>
          <w:rFonts w:ascii="Corbel" w:hAnsi="Corbel"/>
        </w:rPr>
        <w:t xml:space="preserve"> est en présence d’un comportement dangereux précisé à la section « Définitions » (Notion d’imminence), par exemple lorsqu’un client menace de blesser ou tuer ou admet avoir de telles intentions, il importe d’agir immédiatement pour assurer la sécurité </w:t>
      </w:r>
      <w:r w:rsidR="00260DC1">
        <w:rPr>
          <w:rFonts w:ascii="Corbel" w:hAnsi="Corbel"/>
        </w:rPr>
        <w:t>de l’employé</w:t>
      </w:r>
      <w:r w:rsidRPr="001D1C63">
        <w:rPr>
          <w:rFonts w:ascii="Corbel" w:hAnsi="Corbel"/>
        </w:rPr>
        <w:t xml:space="preserve"> et celle d’autrui. </w:t>
      </w:r>
    </w:p>
    <w:p w:rsidR="00EB4A49" w:rsidRDefault="00EB4A49" w:rsidP="00CC3071">
      <w:pPr>
        <w:pStyle w:val="Default"/>
        <w:numPr>
          <w:ilvl w:val="0"/>
          <w:numId w:val="7"/>
        </w:numPr>
        <w:ind w:left="851" w:hanging="425"/>
        <w:rPr>
          <w:rFonts w:ascii="Corbel" w:hAnsi="Corbel"/>
        </w:rPr>
      </w:pPr>
    </w:p>
    <w:p w:rsidR="00EB4A49" w:rsidRDefault="00EB4A49" w:rsidP="00CC3071">
      <w:pPr>
        <w:pStyle w:val="Default"/>
        <w:numPr>
          <w:ilvl w:val="0"/>
          <w:numId w:val="7"/>
        </w:numPr>
        <w:ind w:left="851" w:hanging="425"/>
        <w:rPr>
          <w:rFonts w:ascii="Corbel" w:hAnsi="Corbel"/>
        </w:rPr>
      </w:pPr>
      <w:r>
        <w:rPr>
          <w:rFonts w:ascii="Corbel" w:hAnsi="Corbel"/>
        </w:rPr>
        <w:t>Compte tenu du niveau élevé de risque de préjudice lorsqu’un employé est en présence d’un danger environnemental, il importe d’agir immédiatement pour assurer la sécurité de l’employé et celle d’autrui.</w:t>
      </w:r>
    </w:p>
    <w:p w:rsidR="00CC3071" w:rsidRDefault="00CC3071" w:rsidP="00CC3071">
      <w:pPr>
        <w:pStyle w:val="Default"/>
        <w:ind w:left="851"/>
        <w:rPr>
          <w:rFonts w:ascii="Corbel" w:hAnsi="Corbel"/>
        </w:rPr>
      </w:pPr>
    </w:p>
    <w:p w:rsidR="00CC3071" w:rsidRDefault="001D1C63" w:rsidP="00CC3071">
      <w:pPr>
        <w:pStyle w:val="Default"/>
        <w:numPr>
          <w:ilvl w:val="0"/>
          <w:numId w:val="7"/>
        </w:numPr>
        <w:ind w:left="851" w:hanging="425"/>
        <w:rPr>
          <w:rFonts w:ascii="Corbel" w:hAnsi="Corbel"/>
        </w:rPr>
      </w:pPr>
      <w:r w:rsidRPr="00CC3071">
        <w:rPr>
          <w:rFonts w:ascii="Corbel" w:hAnsi="Corbel"/>
        </w:rPr>
        <w:t xml:space="preserve">Aucun employé, </w:t>
      </w:r>
      <w:r w:rsidR="00260DC1" w:rsidRPr="00CC3071">
        <w:rPr>
          <w:rFonts w:ascii="Corbel" w:hAnsi="Corbel"/>
        </w:rPr>
        <w:t>employé</w:t>
      </w:r>
      <w:r w:rsidRPr="00CC3071">
        <w:rPr>
          <w:rFonts w:ascii="Corbel" w:hAnsi="Corbel"/>
        </w:rPr>
        <w:t xml:space="preserve">, étudiant ou bénévole de CAH ne doit intervenir dans une situation jugée dangereuse. </w:t>
      </w:r>
    </w:p>
    <w:p w:rsidR="00CC3071" w:rsidRDefault="00CC3071" w:rsidP="00CC3071">
      <w:pPr>
        <w:pStyle w:val="Default"/>
        <w:ind w:left="851"/>
        <w:rPr>
          <w:rFonts w:ascii="Corbel" w:hAnsi="Corbel"/>
        </w:rPr>
      </w:pPr>
    </w:p>
    <w:p w:rsidR="00CC3071" w:rsidRPr="00CC3071" w:rsidRDefault="001D1C63" w:rsidP="00CC3071">
      <w:pPr>
        <w:pStyle w:val="Default"/>
        <w:numPr>
          <w:ilvl w:val="0"/>
          <w:numId w:val="7"/>
        </w:numPr>
        <w:ind w:left="851" w:hanging="425"/>
        <w:rPr>
          <w:rFonts w:ascii="Corbel" w:hAnsi="Corbel"/>
        </w:rPr>
      </w:pPr>
      <w:r w:rsidRPr="00CC3071">
        <w:rPr>
          <w:rFonts w:ascii="Corbel" w:hAnsi="Corbel"/>
        </w:rPr>
        <w:t xml:space="preserve">Si un risque imminent de préjudice physique apparaît pour </w:t>
      </w:r>
      <w:r w:rsidR="00260DC1" w:rsidRPr="00CC3071">
        <w:rPr>
          <w:rFonts w:ascii="Corbel" w:hAnsi="Corbel"/>
        </w:rPr>
        <w:t>l’employé</w:t>
      </w:r>
      <w:r w:rsidRPr="00CC3071">
        <w:rPr>
          <w:rFonts w:ascii="Corbel" w:hAnsi="Corbel"/>
        </w:rPr>
        <w:t xml:space="preserve">, il faut : </w:t>
      </w:r>
    </w:p>
    <w:p w:rsidR="00CC3071" w:rsidRDefault="001D1C63" w:rsidP="00CC3071">
      <w:pPr>
        <w:pStyle w:val="Default"/>
        <w:numPr>
          <w:ilvl w:val="0"/>
          <w:numId w:val="8"/>
        </w:numPr>
        <w:ind w:left="1276" w:hanging="283"/>
        <w:rPr>
          <w:rFonts w:ascii="Corbel" w:hAnsi="Corbel"/>
        </w:rPr>
      </w:pPr>
      <w:r w:rsidRPr="00CC3071">
        <w:rPr>
          <w:rFonts w:ascii="Corbel" w:hAnsi="Corbel"/>
        </w:rPr>
        <w:t xml:space="preserve">Se soustraire immédiatement de cette situation; </w:t>
      </w:r>
    </w:p>
    <w:p w:rsidR="00CC3071" w:rsidRDefault="001D1C63" w:rsidP="00CC3071">
      <w:pPr>
        <w:pStyle w:val="Default"/>
        <w:numPr>
          <w:ilvl w:val="0"/>
          <w:numId w:val="8"/>
        </w:numPr>
        <w:ind w:left="1276" w:hanging="283"/>
        <w:rPr>
          <w:rFonts w:ascii="Corbel" w:hAnsi="Corbel"/>
        </w:rPr>
      </w:pPr>
      <w:r w:rsidRPr="00CC3071">
        <w:rPr>
          <w:rFonts w:ascii="Corbel" w:hAnsi="Corbel"/>
        </w:rPr>
        <w:t>Aviser immédiatement le 911</w:t>
      </w:r>
      <w:r w:rsidR="00CC3071" w:rsidRPr="00CC3071">
        <w:rPr>
          <w:rFonts w:ascii="Corbel" w:hAnsi="Corbel"/>
        </w:rPr>
        <w:t xml:space="preserve"> si l’employé considère que le client peut être dangereux pour une autre personne ou pour lui-même</w:t>
      </w:r>
      <w:r w:rsidRPr="00CC3071">
        <w:rPr>
          <w:rFonts w:ascii="Corbel" w:hAnsi="Corbel"/>
        </w:rPr>
        <w:t xml:space="preserve">; </w:t>
      </w:r>
    </w:p>
    <w:p w:rsidR="001D1C63" w:rsidRPr="00CC3071" w:rsidRDefault="001D1C63" w:rsidP="00CC3071">
      <w:pPr>
        <w:pStyle w:val="Default"/>
        <w:numPr>
          <w:ilvl w:val="0"/>
          <w:numId w:val="8"/>
        </w:numPr>
        <w:ind w:left="1276" w:hanging="283"/>
        <w:rPr>
          <w:rFonts w:ascii="Corbel" w:hAnsi="Corbel"/>
        </w:rPr>
      </w:pPr>
      <w:r w:rsidRPr="00CC3071">
        <w:rPr>
          <w:rFonts w:ascii="Corbel" w:hAnsi="Corbel"/>
        </w:rPr>
        <w:t xml:space="preserve">Contacter le </w:t>
      </w:r>
      <w:r w:rsidR="00CC3071" w:rsidRPr="00CC3071">
        <w:rPr>
          <w:rFonts w:ascii="Corbel" w:hAnsi="Corbel"/>
        </w:rPr>
        <w:t>R</w:t>
      </w:r>
      <w:r w:rsidRPr="00CC3071">
        <w:rPr>
          <w:rFonts w:ascii="Corbel" w:hAnsi="Corbel"/>
        </w:rPr>
        <w:t>esponsable</w:t>
      </w:r>
      <w:r w:rsidR="00CC3071" w:rsidRPr="00CC3071">
        <w:rPr>
          <w:rFonts w:ascii="Corbel" w:hAnsi="Corbel"/>
        </w:rPr>
        <w:t xml:space="preserve"> de besoins complexes </w:t>
      </w:r>
      <w:r w:rsidRPr="00CC3071">
        <w:rPr>
          <w:rFonts w:ascii="Corbel" w:hAnsi="Corbel"/>
        </w:rPr>
        <w:t>ou</w:t>
      </w:r>
      <w:r w:rsidR="00CC3071" w:rsidRPr="00CC3071">
        <w:rPr>
          <w:rFonts w:ascii="Corbel" w:hAnsi="Corbel"/>
        </w:rPr>
        <w:t xml:space="preserve"> le C</w:t>
      </w:r>
      <w:r w:rsidRPr="00CC3071">
        <w:rPr>
          <w:rFonts w:ascii="Corbel" w:hAnsi="Corbel"/>
        </w:rPr>
        <w:t xml:space="preserve">oordonnateur </w:t>
      </w:r>
      <w:r w:rsidR="00CC3071" w:rsidRPr="00CC3071">
        <w:rPr>
          <w:rFonts w:ascii="Corbel" w:hAnsi="Corbel"/>
        </w:rPr>
        <w:t xml:space="preserve">des soins </w:t>
      </w:r>
      <w:r w:rsidRPr="00CC3071">
        <w:rPr>
          <w:rFonts w:ascii="Corbel" w:hAnsi="Corbel"/>
        </w:rPr>
        <w:t xml:space="preserve">immédiatement après avoir avisé les services d’urgence. </w:t>
      </w:r>
    </w:p>
    <w:p w:rsidR="001D1C63" w:rsidRPr="001D1C63" w:rsidRDefault="001D1C63" w:rsidP="001D1C63">
      <w:pPr>
        <w:pStyle w:val="Default"/>
        <w:rPr>
          <w:rFonts w:ascii="Corbel" w:hAnsi="Corbel"/>
        </w:rPr>
      </w:pPr>
    </w:p>
    <w:p w:rsidR="001D1C63" w:rsidRPr="00EB4A49" w:rsidRDefault="00472DDC" w:rsidP="00472DDC">
      <w:pPr>
        <w:pStyle w:val="Default"/>
        <w:numPr>
          <w:ilvl w:val="0"/>
          <w:numId w:val="3"/>
        </w:numPr>
        <w:ind w:left="426" w:hanging="426"/>
        <w:rPr>
          <w:rFonts w:ascii="Corbel" w:hAnsi="Corbel"/>
        </w:rPr>
      </w:pPr>
      <w:r>
        <w:rPr>
          <w:rFonts w:ascii="Corbel" w:hAnsi="Corbel"/>
          <w:bCs/>
        </w:rPr>
        <w:t>Les p</w:t>
      </w:r>
      <w:r w:rsidR="001D1C63" w:rsidRPr="00472DDC">
        <w:rPr>
          <w:rFonts w:ascii="Corbel" w:hAnsi="Corbel"/>
          <w:bCs/>
        </w:rPr>
        <w:t>rocédure</w:t>
      </w:r>
      <w:r>
        <w:rPr>
          <w:rFonts w:ascii="Corbel" w:hAnsi="Corbel"/>
          <w:bCs/>
        </w:rPr>
        <w:t>s</w:t>
      </w:r>
      <w:r w:rsidR="001D1C63" w:rsidRPr="00472DDC">
        <w:rPr>
          <w:rFonts w:ascii="Corbel" w:hAnsi="Corbel"/>
          <w:bCs/>
        </w:rPr>
        <w:t xml:space="preserve"> à suivre lors d’une agression physique </w:t>
      </w:r>
      <w:r>
        <w:rPr>
          <w:rFonts w:ascii="Corbel" w:hAnsi="Corbel"/>
          <w:bCs/>
        </w:rPr>
        <w:t xml:space="preserve">sont : </w:t>
      </w:r>
    </w:p>
    <w:p w:rsidR="00EB4A49" w:rsidRPr="00472DDC" w:rsidRDefault="00EB4A49" w:rsidP="00EB4A49">
      <w:pPr>
        <w:pStyle w:val="Default"/>
        <w:ind w:left="426"/>
        <w:rPr>
          <w:rFonts w:ascii="Corbel" w:hAnsi="Corbel"/>
        </w:rPr>
      </w:pPr>
    </w:p>
    <w:p w:rsidR="00472DDC" w:rsidRDefault="00260DC1" w:rsidP="001D1C63">
      <w:pPr>
        <w:pStyle w:val="Default"/>
        <w:numPr>
          <w:ilvl w:val="0"/>
          <w:numId w:val="10"/>
        </w:numPr>
        <w:spacing w:after="12"/>
        <w:ind w:left="851" w:hanging="425"/>
        <w:rPr>
          <w:rFonts w:ascii="Corbel" w:hAnsi="Corbel"/>
        </w:rPr>
      </w:pPr>
      <w:r>
        <w:rPr>
          <w:rFonts w:ascii="Corbel" w:hAnsi="Corbel"/>
        </w:rPr>
        <w:t>L’employé</w:t>
      </w:r>
      <w:r w:rsidR="001D1C63" w:rsidRPr="001D1C63">
        <w:rPr>
          <w:rFonts w:ascii="Corbel" w:hAnsi="Corbel"/>
        </w:rPr>
        <w:t xml:space="preserve"> obtient une attention/évaluation médicale immédiatement; </w:t>
      </w:r>
    </w:p>
    <w:p w:rsidR="00472DDC" w:rsidRDefault="00472DDC" w:rsidP="00472DDC">
      <w:pPr>
        <w:pStyle w:val="Default"/>
        <w:ind w:left="851"/>
        <w:rPr>
          <w:rFonts w:ascii="Corbel" w:hAnsi="Corbel"/>
        </w:rPr>
      </w:pPr>
    </w:p>
    <w:p w:rsidR="00472DDC" w:rsidRDefault="001D1C63" w:rsidP="001D1C63">
      <w:pPr>
        <w:pStyle w:val="Default"/>
        <w:numPr>
          <w:ilvl w:val="0"/>
          <w:numId w:val="10"/>
        </w:numPr>
        <w:spacing w:after="12"/>
        <w:ind w:left="851" w:hanging="425"/>
        <w:rPr>
          <w:rFonts w:ascii="Corbel" w:hAnsi="Corbel"/>
        </w:rPr>
      </w:pPr>
      <w:r w:rsidRPr="00472DDC">
        <w:rPr>
          <w:rFonts w:ascii="Corbel" w:hAnsi="Corbel"/>
        </w:rPr>
        <w:t xml:space="preserve">Il avise immédiatement son gestionnaire ou coordonnateur, lequel va s’assurer qu’une attention médicale est fournie rapidement (accompagnement, transport, mesures de couverture pour les activités professionnelles prévues); </w:t>
      </w:r>
    </w:p>
    <w:p w:rsidR="00472DDC" w:rsidRDefault="00472DDC" w:rsidP="00472DDC">
      <w:pPr>
        <w:pStyle w:val="Default"/>
        <w:ind w:left="851"/>
        <w:rPr>
          <w:rFonts w:ascii="Corbel" w:hAnsi="Corbel"/>
        </w:rPr>
      </w:pPr>
    </w:p>
    <w:p w:rsidR="00472DDC" w:rsidRDefault="001D1C63" w:rsidP="00472DDC">
      <w:pPr>
        <w:pStyle w:val="Default"/>
        <w:numPr>
          <w:ilvl w:val="0"/>
          <w:numId w:val="10"/>
        </w:numPr>
        <w:spacing w:after="12"/>
        <w:ind w:left="851" w:hanging="425"/>
        <w:rPr>
          <w:rFonts w:ascii="Corbel" w:hAnsi="Corbel"/>
        </w:rPr>
      </w:pPr>
      <w:r w:rsidRPr="00472DDC">
        <w:rPr>
          <w:rFonts w:ascii="Corbel" w:hAnsi="Corbel"/>
        </w:rPr>
        <w:lastRenderedPageBreak/>
        <w:t xml:space="preserve">Un débreffage avec </w:t>
      </w:r>
      <w:r w:rsidR="00260DC1" w:rsidRPr="00472DDC">
        <w:rPr>
          <w:rFonts w:ascii="Corbel" w:hAnsi="Corbel"/>
        </w:rPr>
        <w:t>l’employé</w:t>
      </w:r>
      <w:r w:rsidRPr="00472DDC">
        <w:rPr>
          <w:rFonts w:ascii="Corbel" w:hAnsi="Corbel"/>
        </w:rPr>
        <w:t xml:space="preserve"> et son équipe a lieu le plus tôt possible soit avec le </w:t>
      </w:r>
      <w:r w:rsidR="00472DDC" w:rsidRPr="00472DDC">
        <w:rPr>
          <w:rFonts w:ascii="Corbel" w:hAnsi="Corbel"/>
        </w:rPr>
        <w:t xml:space="preserve">Responsable de besoins complexes </w:t>
      </w:r>
      <w:r w:rsidRPr="00472DDC">
        <w:rPr>
          <w:rFonts w:ascii="Corbel" w:hAnsi="Corbel"/>
        </w:rPr>
        <w:t xml:space="preserve">ou avec une ressource experte; </w:t>
      </w:r>
    </w:p>
    <w:p w:rsidR="00472DDC" w:rsidRDefault="00472DDC" w:rsidP="00472DDC">
      <w:pPr>
        <w:pStyle w:val="Default"/>
        <w:spacing w:after="12"/>
        <w:ind w:left="851"/>
        <w:rPr>
          <w:rFonts w:ascii="Corbel" w:hAnsi="Corbel"/>
        </w:rPr>
      </w:pPr>
    </w:p>
    <w:p w:rsidR="001D1C63" w:rsidRPr="00472DDC" w:rsidRDefault="001D1C63" w:rsidP="00472DDC">
      <w:pPr>
        <w:pStyle w:val="Default"/>
        <w:numPr>
          <w:ilvl w:val="0"/>
          <w:numId w:val="10"/>
        </w:numPr>
        <w:spacing w:after="12"/>
        <w:ind w:left="851" w:hanging="425"/>
        <w:rPr>
          <w:rFonts w:ascii="Corbel" w:hAnsi="Corbel"/>
        </w:rPr>
      </w:pPr>
      <w:r w:rsidRPr="00472DDC">
        <w:rPr>
          <w:rFonts w:ascii="Corbel" w:hAnsi="Corbel"/>
        </w:rPr>
        <w:t xml:space="preserve">Une évaluation est faite sur la continuation, la réassignation ou la fin des services fournis au client. </w:t>
      </w:r>
    </w:p>
    <w:p w:rsidR="001D1C63" w:rsidRPr="001D1C63" w:rsidRDefault="001D1C63" w:rsidP="001D1C63">
      <w:pPr>
        <w:pStyle w:val="Default"/>
        <w:rPr>
          <w:rFonts w:ascii="Corbel" w:hAnsi="Corbel"/>
        </w:rPr>
      </w:pPr>
    </w:p>
    <w:p w:rsidR="001D1C63" w:rsidRPr="00EB4A49" w:rsidRDefault="00472DDC" w:rsidP="00472DDC">
      <w:pPr>
        <w:pStyle w:val="Default"/>
        <w:numPr>
          <w:ilvl w:val="0"/>
          <w:numId w:val="3"/>
        </w:numPr>
        <w:ind w:left="426" w:hanging="426"/>
        <w:rPr>
          <w:rFonts w:ascii="Corbel" w:hAnsi="Corbel"/>
        </w:rPr>
      </w:pPr>
      <w:r>
        <w:rPr>
          <w:rFonts w:ascii="Corbel" w:hAnsi="Corbel"/>
          <w:bCs/>
        </w:rPr>
        <w:t>Les p</w:t>
      </w:r>
      <w:r w:rsidR="001D1C63" w:rsidRPr="00472DDC">
        <w:rPr>
          <w:rFonts w:ascii="Corbel" w:hAnsi="Corbel"/>
          <w:bCs/>
        </w:rPr>
        <w:t>rocédure</w:t>
      </w:r>
      <w:r>
        <w:rPr>
          <w:rFonts w:ascii="Corbel" w:hAnsi="Corbel"/>
          <w:bCs/>
        </w:rPr>
        <w:t xml:space="preserve">s </w:t>
      </w:r>
      <w:r w:rsidR="001D1C63" w:rsidRPr="00472DDC">
        <w:rPr>
          <w:rFonts w:ascii="Corbel" w:hAnsi="Corbel"/>
          <w:bCs/>
        </w:rPr>
        <w:t xml:space="preserve">d’intervention en présence de risque élevé non imminent ou risque moyen </w:t>
      </w:r>
      <w:r>
        <w:rPr>
          <w:rFonts w:ascii="Corbel" w:hAnsi="Corbel"/>
          <w:bCs/>
        </w:rPr>
        <w:t xml:space="preserve">sont : </w:t>
      </w:r>
    </w:p>
    <w:p w:rsidR="00EB4A49" w:rsidRPr="00472DDC" w:rsidRDefault="00EB4A49" w:rsidP="00EB4A49">
      <w:pPr>
        <w:pStyle w:val="Default"/>
        <w:ind w:left="426"/>
        <w:rPr>
          <w:rFonts w:ascii="Corbel" w:hAnsi="Corbel"/>
        </w:rPr>
      </w:pPr>
    </w:p>
    <w:p w:rsidR="00472DDC" w:rsidRDefault="001D1C63" w:rsidP="00472DDC">
      <w:pPr>
        <w:pStyle w:val="Default"/>
        <w:numPr>
          <w:ilvl w:val="0"/>
          <w:numId w:val="11"/>
        </w:numPr>
        <w:ind w:left="851" w:hanging="425"/>
        <w:rPr>
          <w:rFonts w:ascii="Corbel" w:hAnsi="Corbel"/>
        </w:rPr>
      </w:pPr>
      <w:r w:rsidRPr="001D1C63">
        <w:rPr>
          <w:rFonts w:ascii="Corbel" w:hAnsi="Corbel"/>
        </w:rPr>
        <w:t>Si les déclarations</w:t>
      </w:r>
      <w:r w:rsidR="00EB4A49">
        <w:rPr>
          <w:rFonts w:ascii="Corbel" w:hAnsi="Corbel"/>
        </w:rPr>
        <w:t>, l’environnement,</w:t>
      </w:r>
      <w:r w:rsidRPr="001D1C63">
        <w:rPr>
          <w:rFonts w:ascii="Corbel" w:hAnsi="Corbel"/>
        </w:rPr>
        <w:t xml:space="preserve"> ou le comportement d’un client sont très préoccupants mais ne présentent pas un risque imminent ou immédiat : </w:t>
      </w:r>
    </w:p>
    <w:p w:rsidR="00472DDC" w:rsidRDefault="001D1C63" w:rsidP="001D1C63">
      <w:pPr>
        <w:pStyle w:val="Default"/>
        <w:numPr>
          <w:ilvl w:val="0"/>
          <w:numId w:val="12"/>
        </w:numPr>
        <w:ind w:left="1276" w:hanging="283"/>
        <w:rPr>
          <w:rFonts w:ascii="Corbel" w:hAnsi="Corbel"/>
        </w:rPr>
      </w:pPr>
      <w:r w:rsidRPr="00472DDC">
        <w:rPr>
          <w:rFonts w:ascii="Corbel" w:hAnsi="Corbel"/>
        </w:rPr>
        <w:t xml:space="preserve">Le gestionnaire </w:t>
      </w:r>
      <w:r w:rsidR="00472DDC">
        <w:rPr>
          <w:rFonts w:ascii="Corbel" w:hAnsi="Corbel"/>
        </w:rPr>
        <w:t xml:space="preserve">de cas </w:t>
      </w:r>
      <w:r w:rsidRPr="00472DDC">
        <w:rPr>
          <w:rFonts w:ascii="Corbel" w:hAnsi="Corbel"/>
        </w:rPr>
        <w:t xml:space="preserve">ou </w:t>
      </w:r>
      <w:r w:rsidR="00472DDC">
        <w:rPr>
          <w:rFonts w:ascii="Corbel" w:hAnsi="Corbel"/>
        </w:rPr>
        <w:t xml:space="preserve">le Responsable de besoins complexes </w:t>
      </w:r>
      <w:r w:rsidRPr="00472DDC">
        <w:rPr>
          <w:rFonts w:ascii="Corbel" w:hAnsi="Corbel"/>
        </w:rPr>
        <w:t>inform</w:t>
      </w:r>
      <w:r w:rsidR="00472DDC">
        <w:rPr>
          <w:rFonts w:ascii="Corbel" w:hAnsi="Corbel"/>
        </w:rPr>
        <w:t>e les préposés aux soins</w:t>
      </w:r>
      <w:r w:rsidRPr="00472DDC">
        <w:rPr>
          <w:rFonts w:ascii="Corbel" w:hAnsi="Corbel"/>
        </w:rPr>
        <w:t xml:space="preserve"> de la situation et fournit des con</w:t>
      </w:r>
      <w:r w:rsidR="00472DDC">
        <w:rPr>
          <w:rFonts w:ascii="Corbel" w:hAnsi="Corbel"/>
        </w:rPr>
        <w:t>seils sur la démarche à suivre;</w:t>
      </w:r>
    </w:p>
    <w:p w:rsidR="00472DDC" w:rsidRDefault="00472DDC" w:rsidP="001D1C63">
      <w:pPr>
        <w:pStyle w:val="Default"/>
        <w:numPr>
          <w:ilvl w:val="0"/>
          <w:numId w:val="12"/>
        </w:numPr>
        <w:ind w:left="1276" w:hanging="283"/>
        <w:rPr>
          <w:rFonts w:ascii="Corbel" w:hAnsi="Corbel"/>
        </w:rPr>
      </w:pPr>
      <w:r>
        <w:rPr>
          <w:rFonts w:ascii="Corbel" w:hAnsi="Corbel"/>
        </w:rPr>
        <w:t xml:space="preserve">Le gestionnaire de cas peut faire appel au Seniors’ Crisis Line; </w:t>
      </w:r>
    </w:p>
    <w:p w:rsidR="00EB4A49" w:rsidRDefault="00EB4A49" w:rsidP="001D1C63">
      <w:pPr>
        <w:pStyle w:val="Default"/>
        <w:numPr>
          <w:ilvl w:val="0"/>
          <w:numId w:val="12"/>
        </w:numPr>
        <w:ind w:left="1276" w:hanging="283"/>
        <w:rPr>
          <w:rFonts w:ascii="Corbel" w:hAnsi="Corbel"/>
        </w:rPr>
      </w:pPr>
      <w:r>
        <w:rPr>
          <w:rFonts w:ascii="Corbel" w:hAnsi="Corbel"/>
        </w:rPr>
        <w:t>Le gestionnaire de cas travaille avec la famille ou les aidants afin de réduire les risques;</w:t>
      </w:r>
    </w:p>
    <w:p w:rsidR="003C545E" w:rsidRPr="003C545E" w:rsidRDefault="00472DDC" w:rsidP="003C545E">
      <w:pPr>
        <w:pStyle w:val="Default"/>
        <w:pageBreakBefore/>
        <w:numPr>
          <w:ilvl w:val="0"/>
          <w:numId w:val="12"/>
        </w:numPr>
        <w:ind w:left="1276" w:hanging="283"/>
      </w:pPr>
      <w:r w:rsidRPr="003C545E">
        <w:rPr>
          <w:rFonts w:ascii="Corbel" w:hAnsi="Corbel"/>
        </w:rPr>
        <w:lastRenderedPageBreak/>
        <w:t xml:space="preserve">Les préposés peuvent être </w:t>
      </w:r>
      <w:r w:rsidR="003C545E" w:rsidRPr="003C545E">
        <w:rPr>
          <w:rFonts w:ascii="Corbel" w:hAnsi="Corbel"/>
        </w:rPr>
        <w:t>assignés à deux pour la prestation de service;</w:t>
      </w:r>
    </w:p>
    <w:p w:rsidR="003C545E" w:rsidRPr="003C545E" w:rsidRDefault="003C545E" w:rsidP="003C545E">
      <w:pPr>
        <w:pStyle w:val="NoSpacing"/>
        <w:numPr>
          <w:ilvl w:val="0"/>
          <w:numId w:val="12"/>
        </w:numPr>
        <w:ind w:left="1276" w:hanging="283"/>
        <w:rPr>
          <w:lang w:val="fr-CA"/>
        </w:rPr>
      </w:pPr>
      <w:r>
        <w:rPr>
          <w:lang w:val="fr-CA"/>
        </w:rPr>
        <w:t>Le gestionnaire de cas peut décider de déposer un</w:t>
      </w:r>
      <w:r w:rsidR="001D1C63" w:rsidRPr="003C545E">
        <w:rPr>
          <w:lang w:val="fr-CA"/>
        </w:rPr>
        <w:t xml:space="preserve"> rapport d’événemen</w:t>
      </w:r>
      <w:r>
        <w:rPr>
          <w:lang w:val="fr-CA"/>
        </w:rPr>
        <w:t>t au Service de Police.</w:t>
      </w:r>
    </w:p>
    <w:p w:rsidR="001D1C63" w:rsidRPr="001D1C63" w:rsidRDefault="001D1C63" w:rsidP="001D1C63">
      <w:pPr>
        <w:pStyle w:val="Default"/>
        <w:rPr>
          <w:rFonts w:ascii="Corbel" w:hAnsi="Corbel"/>
          <w:color w:val="auto"/>
        </w:rPr>
      </w:pPr>
    </w:p>
    <w:p w:rsidR="001D1C63" w:rsidRPr="003C545E" w:rsidRDefault="003C545E" w:rsidP="003C545E">
      <w:pPr>
        <w:pStyle w:val="Default"/>
        <w:numPr>
          <w:ilvl w:val="0"/>
          <w:numId w:val="3"/>
        </w:numPr>
        <w:ind w:left="426" w:hanging="426"/>
        <w:rPr>
          <w:rFonts w:ascii="Corbel" w:hAnsi="Corbel"/>
          <w:color w:val="auto"/>
        </w:rPr>
      </w:pPr>
      <w:r w:rsidRPr="003C545E">
        <w:rPr>
          <w:rFonts w:ascii="Corbel" w:hAnsi="Corbel"/>
          <w:bCs/>
          <w:color w:val="auto"/>
        </w:rPr>
        <w:t>Les p</w:t>
      </w:r>
      <w:r w:rsidR="001D1C63" w:rsidRPr="003C545E">
        <w:rPr>
          <w:rFonts w:ascii="Corbel" w:hAnsi="Corbel"/>
          <w:bCs/>
          <w:color w:val="auto"/>
        </w:rPr>
        <w:t>rocédure</w:t>
      </w:r>
      <w:r w:rsidRPr="003C545E">
        <w:rPr>
          <w:rFonts w:ascii="Corbel" w:hAnsi="Corbel"/>
          <w:bCs/>
          <w:color w:val="auto"/>
        </w:rPr>
        <w:t>s</w:t>
      </w:r>
      <w:r w:rsidR="001D1C63" w:rsidRPr="003C545E">
        <w:rPr>
          <w:rFonts w:ascii="Corbel" w:hAnsi="Corbel"/>
          <w:bCs/>
          <w:color w:val="auto"/>
        </w:rPr>
        <w:t xml:space="preserve"> d’intervention en présence de risque moyen à faible</w:t>
      </w:r>
      <w:r w:rsidRPr="003C545E">
        <w:rPr>
          <w:rFonts w:ascii="Corbel" w:hAnsi="Corbel"/>
          <w:bCs/>
          <w:color w:val="auto"/>
        </w:rPr>
        <w:t xml:space="preserve"> sont : </w:t>
      </w:r>
      <w:r w:rsidR="001D1C63" w:rsidRPr="003C545E">
        <w:rPr>
          <w:rFonts w:ascii="Corbel" w:hAnsi="Corbel"/>
          <w:bCs/>
          <w:color w:val="auto"/>
        </w:rPr>
        <w:t xml:space="preserve"> </w:t>
      </w:r>
    </w:p>
    <w:p w:rsidR="003C545E" w:rsidRDefault="003C545E" w:rsidP="001D1C63">
      <w:pPr>
        <w:pStyle w:val="Default"/>
        <w:rPr>
          <w:rFonts w:ascii="Corbel" w:hAnsi="Corbel"/>
          <w:color w:val="auto"/>
        </w:rPr>
      </w:pPr>
    </w:p>
    <w:p w:rsidR="00EB4A49" w:rsidRDefault="001D1C63" w:rsidP="003C545E">
      <w:pPr>
        <w:pStyle w:val="Default"/>
        <w:numPr>
          <w:ilvl w:val="0"/>
          <w:numId w:val="13"/>
        </w:numPr>
        <w:rPr>
          <w:rFonts w:ascii="Corbel" w:hAnsi="Corbel"/>
          <w:color w:val="auto"/>
        </w:rPr>
      </w:pPr>
      <w:r w:rsidRPr="001D1C63">
        <w:rPr>
          <w:rFonts w:ascii="Corbel" w:hAnsi="Corbel"/>
          <w:color w:val="auto"/>
        </w:rPr>
        <w:t>Dans le cas où des élémen</w:t>
      </w:r>
      <w:r w:rsidR="003C545E">
        <w:rPr>
          <w:rFonts w:ascii="Corbel" w:hAnsi="Corbel"/>
          <w:color w:val="auto"/>
        </w:rPr>
        <w:t>ts de risque sont révélés par le « Rapport de risque »</w:t>
      </w:r>
      <w:r w:rsidRPr="001D1C63">
        <w:rPr>
          <w:rFonts w:ascii="Corbel" w:hAnsi="Corbel"/>
          <w:color w:val="auto"/>
        </w:rPr>
        <w:t xml:space="preserve">, et que le risque est faible ou moyen et jugé non-imminent, il demeure important </w:t>
      </w:r>
      <w:r w:rsidR="003C545E">
        <w:rPr>
          <w:rFonts w:ascii="Corbel" w:hAnsi="Corbel"/>
          <w:color w:val="auto"/>
        </w:rPr>
        <w:t>que le gestionnaire de cas traite</w:t>
      </w:r>
      <w:r w:rsidRPr="001D1C63">
        <w:rPr>
          <w:rFonts w:ascii="Corbel" w:hAnsi="Corbel"/>
          <w:color w:val="auto"/>
        </w:rPr>
        <w:t xml:space="preserve"> de ces questions avec le client dans le processus de réadaptation</w:t>
      </w:r>
      <w:r w:rsidR="003C545E">
        <w:rPr>
          <w:rFonts w:ascii="Corbel" w:hAnsi="Corbel"/>
          <w:color w:val="auto"/>
        </w:rPr>
        <w:t xml:space="preserve"> ou fait un envoi vers un professionnel approprié</w:t>
      </w:r>
      <w:r w:rsidR="00EB4A49">
        <w:rPr>
          <w:rFonts w:ascii="Corbel" w:hAnsi="Corbel"/>
          <w:color w:val="auto"/>
        </w:rPr>
        <w:t xml:space="preserve"> ou dépend sur la famille pour faire des adaptations ou améliorations à l’environnement. </w:t>
      </w:r>
    </w:p>
    <w:p w:rsidR="00EB4A49" w:rsidRDefault="00EB4A49" w:rsidP="00EB4A49">
      <w:pPr>
        <w:pStyle w:val="Default"/>
        <w:ind w:left="720"/>
        <w:rPr>
          <w:rFonts w:ascii="Corbel" w:hAnsi="Corbel"/>
          <w:color w:val="auto"/>
        </w:rPr>
      </w:pPr>
    </w:p>
    <w:p w:rsidR="001D1C63" w:rsidRDefault="001D1C63" w:rsidP="003C545E">
      <w:pPr>
        <w:pStyle w:val="Default"/>
        <w:numPr>
          <w:ilvl w:val="0"/>
          <w:numId w:val="13"/>
        </w:numPr>
        <w:rPr>
          <w:rFonts w:ascii="Corbel" w:hAnsi="Corbel"/>
          <w:color w:val="auto"/>
        </w:rPr>
      </w:pPr>
      <w:r w:rsidRPr="001D1C63">
        <w:rPr>
          <w:rFonts w:ascii="Corbel" w:hAnsi="Corbel"/>
          <w:color w:val="auto"/>
        </w:rPr>
        <w:t xml:space="preserve">Les interventions ne se feront pas alors à l’intérieur du cadre d’urgence abordé par la politique de gestion du risque à domicile. </w:t>
      </w:r>
    </w:p>
    <w:p w:rsidR="00EB4A49" w:rsidRPr="001D1C63" w:rsidRDefault="00EB4A49" w:rsidP="00EB4A49">
      <w:pPr>
        <w:pStyle w:val="Default"/>
        <w:ind w:left="720"/>
        <w:rPr>
          <w:rFonts w:ascii="Corbel" w:hAnsi="Corbel"/>
          <w:color w:val="auto"/>
        </w:rPr>
      </w:pPr>
    </w:p>
    <w:p w:rsidR="001D1C63" w:rsidRPr="001D1C63" w:rsidRDefault="00EB4A49" w:rsidP="00EB4A49">
      <w:pPr>
        <w:pStyle w:val="Default"/>
        <w:numPr>
          <w:ilvl w:val="0"/>
          <w:numId w:val="3"/>
        </w:numPr>
        <w:ind w:left="426" w:hanging="426"/>
        <w:rPr>
          <w:rFonts w:ascii="Corbel" w:hAnsi="Corbel"/>
          <w:color w:val="auto"/>
        </w:rPr>
      </w:pPr>
      <w:r>
        <w:rPr>
          <w:rFonts w:ascii="Corbel" w:hAnsi="Corbel"/>
          <w:b/>
          <w:bCs/>
          <w:color w:val="auto"/>
        </w:rPr>
        <w:t xml:space="preserve">Les </w:t>
      </w:r>
      <w:r w:rsidRPr="001D1C63">
        <w:rPr>
          <w:rFonts w:ascii="Corbel" w:hAnsi="Corbel"/>
          <w:b/>
          <w:bCs/>
          <w:color w:val="auto"/>
        </w:rPr>
        <w:t xml:space="preserve">précautions à prendre lors des visites à domicile </w:t>
      </w:r>
      <w:r>
        <w:rPr>
          <w:rFonts w:ascii="Corbel" w:hAnsi="Corbel"/>
          <w:b/>
          <w:bCs/>
          <w:color w:val="auto"/>
        </w:rPr>
        <w:t xml:space="preserve">où la situation est considérée comme étant dangereux sont : </w:t>
      </w:r>
    </w:p>
    <w:p w:rsidR="001D1C63" w:rsidRPr="001D1C63" w:rsidRDefault="001D1C63" w:rsidP="001D1C63">
      <w:pPr>
        <w:pStyle w:val="Default"/>
        <w:rPr>
          <w:rFonts w:ascii="Corbel" w:hAnsi="Corbel"/>
          <w:color w:val="auto"/>
        </w:rPr>
      </w:pPr>
    </w:p>
    <w:p w:rsidR="00EB4A49" w:rsidRDefault="001D1C63" w:rsidP="001D1C63">
      <w:pPr>
        <w:pStyle w:val="Default"/>
        <w:numPr>
          <w:ilvl w:val="0"/>
          <w:numId w:val="14"/>
        </w:numPr>
        <w:spacing w:after="25"/>
        <w:ind w:left="851" w:hanging="425"/>
        <w:rPr>
          <w:rFonts w:ascii="Corbel" w:hAnsi="Corbel"/>
          <w:color w:val="auto"/>
        </w:rPr>
      </w:pPr>
      <w:r w:rsidRPr="001D1C63">
        <w:rPr>
          <w:rFonts w:ascii="Corbel" w:hAnsi="Corbel"/>
          <w:color w:val="auto"/>
        </w:rPr>
        <w:t xml:space="preserve">Se faire accompagner d’une autre personne; </w:t>
      </w:r>
    </w:p>
    <w:p w:rsidR="00EB4A49" w:rsidRDefault="00EB4A49" w:rsidP="002755A4">
      <w:pPr>
        <w:pStyle w:val="Default"/>
        <w:ind w:left="851"/>
        <w:rPr>
          <w:rFonts w:ascii="Corbel" w:hAnsi="Corbel"/>
          <w:color w:val="auto"/>
        </w:rPr>
      </w:pPr>
    </w:p>
    <w:p w:rsidR="00EB4A49" w:rsidRDefault="001D1C63" w:rsidP="001D1C63">
      <w:pPr>
        <w:pStyle w:val="Default"/>
        <w:numPr>
          <w:ilvl w:val="0"/>
          <w:numId w:val="14"/>
        </w:numPr>
        <w:spacing w:after="25"/>
        <w:ind w:left="851" w:hanging="425"/>
        <w:rPr>
          <w:rFonts w:ascii="Corbel" w:hAnsi="Corbel"/>
          <w:color w:val="auto"/>
        </w:rPr>
      </w:pPr>
      <w:r w:rsidRPr="00EB4A49">
        <w:rPr>
          <w:rFonts w:ascii="Corbel" w:hAnsi="Corbel"/>
          <w:color w:val="auto"/>
        </w:rPr>
        <w:t>Dans une intervention à deux, planifier le suivi et prévoir des mots clés</w:t>
      </w:r>
      <w:r w:rsidR="00EB4A49">
        <w:rPr>
          <w:rFonts w:ascii="Corbel" w:hAnsi="Corbel"/>
          <w:color w:val="auto"/>
        </w:rPr>
        <w:t xml:space="preserve"> afin de guider l’intervention</w:t>
      </w:r>
      <w:r w:rsidR="002755A4">
        <w:rPr>
          <w:rFonts w:ascii="Corbel" w:hAnsi="Corbel"/>
          <w:color w:val="auto"/>
        </w:rPr>
        <w:t xml:space="preserve"> (désamorçage</w:t>
      </w:r>
      <w:r w:rsidR="00EB4A49">
        <w:rPr>
          <w:rFonts w:ascii="Corbel" w:hAnsi="Corbel"/>
          <w:color w:val="auto"/>
        </w:rPr>
        <w:t>);</w:t>
      </w:r>
    </w:p>
    <w:p w:rsidR="002755A4" w:rsidRDefault="002755A4" w:rsidP="002755A4">
      <w:pPr>
        <w:pStyle w:val="Default"/>
        <w:ind w:left="851"/>
        <w:rPr>
          <w:rFonts w:ascii="Corbel" w:hAnsi="Corbel"/>
          <w:color w:val="auto"/>
        </w:rPr>
      </w:pPr>
    </w:p>
    <w:p w:rsidR="002755A4" w:rsidRDefault="001D1C63" w:rsidP="001D1C63">
      <w:pPr>
        <w:pStyle w:val="Default"/>
        <w:numPr>
          <w:ilvl w:val="0"/>
          <w:numId w:val="14"/>
        </w:numPr>
        <w:spacing w:after="25"/>
        <w:ind w:left="851" w:hanging="425"/>
        <w:rPr>
          <w:rFonts w:ascii="Corbel" w:hAnsi="Corbel"/>
          <w:color w:val="auto"/>
        </w:rPr>
      </w:pPr>
      <w:r w:rsidRPr="00EB4A49">
        <w:rPr>
          <w:rFonts w:ascii="Corbel" w:hAnsi="Corbel"/>
          <w:color w:val="auto"/>
        </w:rPr>
        <w:t>En cas de risque plus imminent, rencontrer le client ou sa fam</w:t>
      </w:r>
      <w:r w:rsidR="002755A4">
        <w:rPr>
          <w:rFonts w:ascii="Corbel" w:hAnsi="Corbel"/>
          <w:color w:val="auto"/>
        </w:rPr>
        <w:t>ille à l’extérieur du logement;</w:t>
      </w:r>
    </w:p>
    <w:p w:rsidR="002755A4" w:rsidRDefault="002755A4" w:rsidP="002755A4">
      <w:pPr>
        <w:pStyle w:val="Default"/>
        <w:ind w:left="851"/>
        <w:rPr>
          <w:rFonts w:ascii="Corbel" w:hAnsi="Corbel"/>
          <w:color w:val="auto"/>
        </w:rPr>
      </w:pPr>
    </w:p>
    <w:p w:rsidR="00B65BD5" w:rsidRDefault="001D1C63" w:rsidP="001D1C63">
      <w:pPr>
        <w:pStyle w:val="Default"/>
        <w:numPr>
          <w:ilvl w:val="0"/>
          <w:numId w:val="14"/>
        </w:numPr>
        <w:spacing w:after="25"/>
        <w:ind w:left="851" w:hanging="425"/>
        <w:rPr>
          <w:rFonts w:ascii="Corbel" w:hAnsi="Corbel"/>
          <w:color w:val="auto"/>
        </w:rPr>
      </w:pPr>
      <w:r w:rsidRPr="002755A4">
        <w:rPr>
          <w:rFonts w:ascii="Corbel" w:hAnsi="Corbel"/>
          <w:color w:val="auto"/>
        </w:rPr>
        <w:t xml:space="preserve">Programmer une touche ou une séquence de touches sur le cellulaire pour la composition du 911; </w:t>
      </w:r>
    </w:p>
    <w:p w:rsidR="00B65BD5" w:rsidRDefault="00B65BD5" w:rsidP="00B65BD5">
      <w:pPr>
        <w:pStyle w:val="Default"/>
        <w:ind w:left="426"/>
        <w:rPr>
          <w:rFonts w:ascii="Corbel" w:hAnsi="Corbel"/>
          <w:color w:val="auto"/>
        </w:rPr>
      </w:pPr>
    </w:p>
    <w:p w:rsidR="00B65BD5" w:rsidRDefault="001D1C63" w:rsidP="001D1C63">
      <w:pPr>
        <w:pStyle w:val="Default"/>
        <w:numPr>
          <w:ilvl w:val="0"/>
          <w:numId w:val="14"/>
        </w:numPr>
        <w:spacing w:after="25"/>
        <w:ind w:left="851" w:hanging="425"/>
        <w:rPr>
          <w:rFonts w:ascii="Corbel" w:hAnsi="Corbel"/>
          <w:color w:val="auto"/>
        </w:rPr>
      </w:pPr>
      <w:r w:rsidRPr="00B65BD5">
        <w:rPr>
          <w:rFonts w:ascii="Corbel" w:hAnsi="Corbel"/>
          <w:color w:val="auto"/>
        </w:rPr>
        <w:t xml:space="preserve">Prévenir un collègue de l’endroit, de l’heure et de la durée prévue de la visite </w:t>
      </w:r>
      <w:r w:rsidR="00B65BD5">
        <w:rPr>
          <w:rFonts w:ascii="Corbel" w:hAnsi="Corbel"/>
          <w:color w:val="auto"/>
        </w:rPr>
        <w:t xml:space="preserve">ou noter les visites dans son calendrier </w:t>
      </w:r>
      <w:r w:rsidRPr="00B65BD5">
        <w:rPr>
          <w:rFonts w:ascii="Corbel" w:hAnsi="Corbel"/>
          <w:color w:val="auto"/>
        </w:rPr>
        <w:t xml:space="preserve">et les aviser dès que le rendez-vous est terminé; </w:t>
      </w:r>
    </w:p>
    <w:p w:rsidR="00B65BD5" w:rsidRDefault="001D1C63" w:rsidP="001D1C63">
      <w:pPr>
        <w:pStyle w:val="Default"/>
        <w:numPr>
          <w:ilvl w:val="0"/>
          <w:numId w:val="14"/>
        </w:numPr>
        <w:spacing w:after="25"/>
        <w:ind w:left="851" w:hanging="425"/>
        <w:rPr>
          <w:rFonts w:ascii="Corbel" w:hAnsi="Corbel"/>
          <w:color w:val="auto"/>
        </w:rPr>
      </w:pPr>
      <w:r w:rsidRPr="00B65BD5">
        <w:rPr>
          <w:rFonts w:ascii="Corbel" w:hAnsi="Corbel"/>
          <w:color w:val="auto"/>
        </w:rPr>
        <w:t xml:space="preserve">Se familiarisez avec l’environnement dans lequel la visite sera effectuée, ainsi que l’environnement autour de l’endroit du suivi. Écouter ses </w:t>
      </w:r>
      <w:r w:rsidR="00B65BD5">
        <w:rPr>
          <w:rFonts w:ascii="Corbel" w:hAnsi="Corbel"/>
          <w:color w:val="auto"/>
        </w:rPr>
        <w:t>instincts et quitter au besoin;</w:t>
      </w:r>
    </w:p>
    <w:p w:rsidR="00B65BD5" w:rsidRDefault="00B65BD5" w:rsidP="00B65BD5">
      <w:pPr>
        <w:pStyle w:val="Default"/>
        <w:ind w:left="851"/>
        <w:rPr>
          <w:rFonts w:ascii="Corbel" w:hAnsi="Corbel"/>
          <w:color w:val="auto"/>
        </w:rPr>
      </w:pPr>
    </w:p>
    <w:p w:rsidR="00B65BD5" w:rsidRDefault="001D1C63" w:rsidP="001D1C63">
      <w:pPr>
        <w:pStyle w:val="Default"/>
        <w:numPr>
          <w:ilvl w:val="0"/>
          <w:numId w:val="14"/>
        </w:numPr>
        <w:spacing w:after="25"/>
        <w:ind w:left="851" w:hanging="425"/>
        <w:rPr>
          <w:rFonts w:ascii="Corbel" w:hAnsi="Corbel"/>
          <w:color w:val="auto"/>
        </w:rPr>
      </w:pPr>
      <w:r w:rsidRPr="00B65BD5">
        <w:rPr>
          <w:rFonts w:ascii="Corbel" w:hAnsi="Corbel"/>
          <w:color w:val="auto"/>
        </w:rPr>
        <w:t xml:space="preserve">Garder sur soi ses pièces d’identité; </w:t>
      </w:r>
    </w:p>
    <w:p w:rsidR="00B65BD5" w:rsidRDefault="00B65BD5" w:rsidP="00B65BD5">
      <w:pPr>
        <w:pStyle w:val="Default"/>
        <w:ind w:left="851"/>
        <w:rPr>
          <w:rFonts w:ascii="Corbel" w:hAnsi="Corbel"/>
          <w:color w:val="auto"/>
        </w:rPr>
      </w:pPr>
    </w:p>
    <w:p w:rsidR="00B65BD5" w:rsidRDefault="001D1C63" w:rsidP="001D1C63">
      <w:pPr>
        <w:pStyle w:val="Default"/>
        <w:numPr>
          <w:ilvl w:val="0"/>
          <w:numId w:val="14"/>
        </w:numPr>
        <w:spacing w:after="25"/>
        <w:ind w:left="851" w:hanging="425"/>
        <w:rPr>
          <w:rFonts w:ascii="Corbel" w:hAnsi="Corbel"/>
          <w:color w:val="auto"/>
        </w:rPr>
      </w:pPr>
      <w:r w:rsidRPr="00B65BD5">
        <w:rPr>
          <w:rFonts w:ascii="Corbel" w:hAnsi="Corbel"/>
          <w:color w:val="auto"/>
        </w:rPr>
        <w:t xml:space="preserve">N’apporter que les informations cliniques requises pour l’intervention; en cas de perte ou de destruction des informations, en aviser le gestionnaire clinique dans les plus brefs délais; </w:t>
      </w:r>
    </w:p>
    <w:p w:rsidR="00B65BD5" w:rsidRDefault="00B65BD5" w:rsidP="00B65BD5">
      <w:pPr>
        <w:pStyle w:val="Default"/>
        <w:ind w:left="851"/>
        <w:rPr>
          <w:rFonts w:ascii="Corbel" w:hAnsi="Corbel"/>
          <w:color w:val="auto"/>
        </w:rPr>
      </w:pPr>
    </w:p>
    <w:p w:rsidR="00B65BD5" w:rsidRDefault="001D1C63" w:rsidP="001D1C63">
      <w:pPr>
        <w:pStyle w:val="Default"/>
        <w:numPr>
          <w:ilvl w:val="0"/>
          <w:numId w:val="14"/>
        </w:numPr>
        <w:spacing w:after="25"/>
        <w:ind w:left="851" w:hanging="425"/>
        <w:rPr>
          <w:rFonts w:ascii="Corbel" w:hAnsi="Corbel"/>
          <w:color w:val="auto"/>
        </w:rPr>
      </w:pPr>
      <w:r w:rsidRPr="00B65BD5">
        <w:rPr>
          <w:rFonts w:ascii="Corbel" w:hAnsi="Corbel"/>
          <w:color w:val="auto"/>
        </w:rPr>
        <w:t xml:space="preserve">Porter des chaussures qui ne risquent pas de ralentir la marche au cas où le besoin de quitter rapidement se présentait; </w:t>
      </w:r>
    </w:p>
    <w:p w:rsidR="00B65BD5" w:rsidRDefault="00B65BD5" w:rsidP="00B65BD5">
      <w:pPr>
        <w:pStyle w:val="Default"/>
        <w:ind w:left="851"/>
        <w:rPr>
          <w:rFonts w:ascii="Corbel" w:hAnsi="Corbel"/>
          <w:color w:val="auto"/>
        </w:rPr>
      </w:pPr>
    </w:p>
    <w:p w:rsidR="00B65BD5" w:rsidRDefault="001D1C63" w:rsidP="001D1C63">
      <w:pPr>
        <w:pStyle w:val="Default"/>
        <w:numPr>
          <w:ilvl w:val="0"/>
          <w:numId w:val="14"/>
        </w:numPr>
        <w:spacing w:after="25"/>
        <w:ind w:left="851" w:hanging="425"/>
        <w:rPr>
          <w:rFonts w:ascii="Corbel" w:hAnsi="Corbel"/>
          <w:color w:val="auto"/>
        </w:rPr>
      </w:pPr>
      <w:r w:rsidRPr="00B65BD5">
        <w:rPr>
          <w:rFonts w:ascii="Corbel" w:hAnsi="Corbel"/>
          <w:color w:val="auto"/>
        </w:rPr>
        <w:lastRenderedPageBreak/>
        <w:t>Stationner son véhicule dans un endroit facile d’accès, bi</w:t>
      </w:r>
      <w:r w:rsidR="00B65BD5">
        <w:rPr>
          <w:rFonts w:ascii="Corbel" w:hAnsi="Corbel"/>
          <w:color w:val="auto"/>
        </w:rPr>
        <w:t>en éclairé et facile à quitter;</w:t>
      </w:r>
    </w:p>
    <w:p w:rsidR="00B65BD5" w:rsidRDefault="00B65BD5" w:rsidP="00B65BD5">
      <w:pPr>
        <w:pStyle w:val="Default"/>
        <w:ind w:left="851"/>
        <w:rPr>
          <w:rFonts w:ascii="Corbel" w:hAnsi="Corbel"/>
          <w:color w:val="auto"/>
        </w:rPr>
      </w:pPr>
    </w:p>
    <w:p w:rsidR="00B65BD5" w:rsidRDefault="001D1C63" w:rsidP="001D1C63">
      <w:pPr>
        <w:pStyle w:val="Default"/>
        <w:numPr>
          <w:ilvl w:val="0"/>
          <w:numId w:val="14"/>
        </w:numPr>
        <w:spacing w:after="25"/>
        <w:ind w:left="851" w:hanging="425"/>
        <w:rPr>
          <w:rFonts w:ascii="Corbel" w:hAnsi="Corbel"/>
          <w:color w:val="auto"/>
        </w:rPr>
      </w:pPr>
      <w:r w:rsidRPr="00B65BD5">
        <w:rPr>
          <w:rFonts w:ascii="Corbel" w:hAnsi="Corbel"/>
          <w:color w:val="auto"/>
        </w:rPr>
        <w:t xml:space="preserve">Mettre tous ses objets personnels (sac à main, portefeuille, etc.) dans le coffre arrière de la voiture; </w:t>
      </w:r>
    </w:p>
    <w:p w:rsidR="00B65BD5" w:rsidRDefault="00B65BD5" w:rsidP="00B65BD5">
      <w:pPr>
        <w:pStyle w:val="Default"/>
        <w:rPr>
          <w:rFonts w:ascii="Corbel" w:hAnsi="Corbel"/>
          <w:color w:val="auto"/>
        </w:rPr>
      </w:pPr>
    </w:p>
    <w:p w:rsidR="00B65BD5" w:rsidRDefault="001D1C63" w:rsidP="001D1C63">
      <w:pPr>
        <w:pStyle w:val="Default"/>
        <w:numPr>
          <w:ilvl w:val="0"/>
          <w:numId w:val="14"/>
        </w:numPr>
        <w:spacing w:after="25"/>
        <w:ind w:left="851" w:hanging="425"/>
        <w:rPr>
          <w:rFonts w:ascii="Corbel" w:hAnsi="Corbel"/>
          <w:color w:val="auto"/>
        </w:rPr>
      </w:pPr>
      <w:r w:rsidRPr="00B65BD5">
        <w:rPr>
          <w:rFonts w:ascii="Corbel" w:hAnsi="Corbel"/>
          <w:color w:val="auto"/>
        </w:rPr>
        <w:t xml:space="preserve">Bien anticipez sa protection; </w:t>
      </w:r>
    </w:p>
    <w:p w:rsidR="00B65BD5" w:rsidRDefault="00B65BD5" w:rsidP="00B65BD5">
      <w:pPr>
        <w:pStyle w:val="Default"/>
        <w:ind w:left="851"/>
        <w:rPr>
          <w:rFonts w:ascii="Corbel" w:hAnsi="Corbel"/>
          <w:color w:val="auto"/>
        </w:rPr>
      </w:pPr>
    </w:p>
    <w:p w:rsidR="00B65BD5" w:rsidRDefault="001D1C63" w:rsidP="00B65BD5">
      <w:pPr>
        <w:pStyle w:val="Default"/>
        <w:numPr>
          <w:ilvl w:val="0"/>
          <w:numId w:val="14"/>
        </w:numPr>
        <w:spacing w:after="25"/>
        <w:ind w:left="851" w:hanging="425"/>
        <w:rPr>
          <w:rFonts w:ascii="Corbel" w:hAnsi="Corbel"/>
          <w:color w:val="auto"/>
        </w:rPr>
      </w:pPr>
      <w:r w:rsidRPr="00B65BD5">
        <w:rPr>
          <w:rFonts w:ascii="Corbel" w:hAnsi="Corbel"/>
          <w:color w:val="auto"/>
        </w:rPr>
        <w:t>Lorsque le client ouvre la porte, analyser rapidement l’environnement. Prendre note du bruit à l’intérieur de l’appartement, des signes de la présence d’autres ind</w:t>
      </w:r>
      <w:r w:rsidR="00B65BD5">
        <w:rPr>
          <w:rFonts w:ascii="Corbel" w:hAnsi="Corbel"/>
          <w:color w:val="auto"/>
        </w:rPr>
        <w:t>ividus et signes d’intoxication ou si le client porte une canne;</w:t>
      </w:r>
    </w:p>
    <w:p w:rsidR="00B65BD5" w:rsidRDefault="00B65BD5" w:rsidP="00B65BD5">
      <w:pPr>
        <w:pStyle w:val="Default"/>
        <w:ind w:left="851"/>
        <w:rPr>
          <w:rFonts w:ascii="Corbel" w:hAnsi="Corbel"/>
          <w:color w:val="auto"/>
        </w:rPr>
      </w:pPr>
    </w:p>
    <w:p w:rsidR="001D1C63" w:rsidRPr="00B65BD5" w:rsidRDefault="001D1C63" w:rsidP="00B65BD5">
      <w:pPr>
        <w:pStyle w:val="Default"/>
        <w:numPr>
          <w:ilvl w:val="0"/>
          <w:numId w:val="14"/>
        </w:numPr>
        <w:spacing w:after="25"/>
        <w:ind w:left="851" w:hanging="425"/>
        <w:rPr>
          <w:rFonts w:ascii="Corbel" w:hAnsi="Corbel"/>
          <w:color w:val="auto"/>
        </w:rPr>
      </w:pPr>
      <w:r w:rsidRPr="00B65BD5">
        <w:rPr>
          <w:rFonts w:ascii="Corbel" w:hAnsi="Corbel"/>
          <w:color w:val="auto"/>
        </w:rPr>
        <w:t xml:space="preserve"> </w:t>
      </w:r>
      <w:r w:rsidR="00B65BD5" w:rsidRPr="00B65BD5">
        <w:rPr>
          <w:rFonts w:ascii="Corbel" w:hAnsi="Corbel"/>
          <w:color w:val="auto"/>
        </w:rPr>
        <w:t>Après l’arrivée au domicile, se</w:t>
      </w:r>
      <w:r w:rsidR="00B65BD5">
        <w:rPr>
          <w:rFonts w:ascii="Corbel" w:hAnsi="Corbel"/>
          <w:color w:val="auto"/>
        </w:rPr>
        <w:t xml:space="preserve"> tenir sur le côté de la porte.</w:t>
      </w:r>
    </w:p>
    <w:p w:rsidR="001D1C63" w:rsidRPr="001D1C63" w:rsidRDefault="001D1C63" w:rsidP="001D1C63">
      <w:pPr>
        <w:pStyle w:val="Default"/>
        <w:rPr>
          <w:rFonts w:ascii="Corbel" w:hAnsi="Corbel"/>
          <w:color w:val="auto"/>
        </w:rPr>
      </w:pPr>
    </w:p>
    <w:p w:rsidR="001D1C63" w:rsidRPr="00B65BD5" w:rsidRDefault="00B65BD5" w:rsidP="00B65BD5">
      <w:pPr>
        <w:pStyle w:val="Default"/>
        <w:numPr>
          <w:ilvl w:val="0"/>
          <w:numId w:val="3"/>
        </w:numPr>
        <w:ind w:left="426" w:hanging="426"/>
        <w:rPr>
          <w:rFonts w:ascii="Corbel" w:hAnsi="Corbel"/>
          <w:color w:val="auto"/>
        </w:rPr>
      </w:pPr>
      <w:r>
        <w:rPr>
          <w:rFonts w:ascii="Corbel" w:hAnsi="Corbel"/>
          <w:bCs/>
          <w:color w:val="auto"/>
        </w:rPr>
        <w:t>Les p</w:t>
      </w:r>
      <w:r w:rsidR="001D1C63" w:rsidRPr="00B65BD5">
        <w:rPr>
          <w:rFonts w:ascii="Corbel" w:hAnsi="Corbel"/>
          <w:bCs/>
          <w:color w:val="auto"/>
        </w:rPr>
        <w:t>récaution</w:t>
      </w:r>
      <w:r>
        <w:rPr>
          <w:rFonts w:ascii="Corbel" w:hAnsi="Corbel"/>
          <w:bCs/>
          <w:color w:val="auto"/>
        </w:rPr>
        <w:t>s</w:t>
      </w:r>
      <w:r w:rsidR="001D1C63" w:rsidRPr="00B65BD5">
        <w:rPr>
          <w:rFonts w:ascii="Corbel" w:hAnsi="Corbel"/>
          <w:bCs/>
          <w:color w:val="auto"/>
        </w:rPr>
        <w:t xml:space="preserve"> à prendre en entrant dans le logis </w:t>
      </w:r>
      <w:r>
        <w:rPr>
          <w:rFonts w:ascii="Corbel" w:hAnsi="Corbel"/>
          <w:bCs/>
          <w:color w:val="auto"/>
        </w:rPr>
        <w:t xml:space="preserve">sont : </w:t>
      </w:r>
    </w:p>
    <w:p w:rsidR="00B65BD5" w:rsidRDefault="001D1C63" w:rsidP="001D1C63">
      <w:pPr>
        <w:pStyle w:val="Default"/>
        <w:numPr>
          <w:ilvl w:val="0"/>
          <w:numId w:val="15"/>
        </w:numPr>
        <w:spacing w:after="27"/>
        <w:ind w:left="851" w:hanging="425"/>
        <w:rPr>
          <w:rFonts w:ascii="Corbel" w:hAnsi="Corbel"/>
          <w:color w:val="auto"/>
        </w:rPr>
      </w:pPr>
      <w:r w:rsidRPr="001D1C63">
        <w:rPr>
          <w:rFonts w:ascii="Corbel" w:hAnsi="Corbel"/>
          <w:color w:val="auto"/>
        </w:rPr>
        <w:t xml:space="preserve">S’il y a des raisons de craindre pour sa sécurité, il est préférable de ne pas entrer dans le logement par exemple en présence de drogues, d’alcool, d’armes, d’animaux en perte de contrôle ou devant un comportement menaçant de la part du client ou de son entourage; </w:t>
      </w:r>
    </w:p>
    <w:p w:rsidR="00B65BD5" w:rsidRDefault="00B65BD5" w:rsidP="00B65BD5">
      <w:pPr>
        <w:pStyle w:val="Default"/>
        <w:spacing w:after="27"/>
        <w:ind w:left="851"/>
        <w:rPr>
          <w:rFonts w:ascii="Corbel" w:hAnsi="Corbel"/>
          <w:color w:val="auto"/>
        </w:rPr>
      </w:pPr>
    </w:p>
    <w:p w:rsidR="00B65BD5" w:rsidRDefault="001D1C63" w:rsidP="001D1C63">
      <w:pPr>
        <w:pStyle w:val="Default"/>
        <w:numPr>
          <w:ilvl w:val="0"/>
          <w:numId w:val="15"/>
        </w:numPr>
        <w:spacing w:after="27"/>
        <w:ind w:left="851" w:hanging="425"/>
        <w:rPr>
          <w:rFonts w:ascii="Corbel" w:hAnsi="Corbel"/>
          <w:color w:val="auto"/>
        </w:rPr>
      </w:pPr>
      <w:r w:rsidRPr="00B65BD5">
        <w:rPr>
          <w:rFonts w:ascii="Corbel" w:hAnsi="Corbel"/>
          <w:color w:val="auto"/>
        </w:rPr>
        <w:t xml:space="preserve">À l’arrivée, repérer rapidement la présence d’obstacles qui pourraient nuire à la capacité de quitter rapidement les lieux; </w:t>
      </w:r>
    </w:p>
    <w:p w:rsidR="00B65BD5" w:rsidRDefault="00B65BD5" w:rsidP="00B65BD5">
      <w:pPr>
        <w:pStyle w:val="Default"/>
        <w:ind w:left="851"/>
        <w:rPr>
          <w:rFonts w:ascii="Corbel" w:hAnsi="Corbel"/>
          <w:color w:val="auto"/>
        </w:rPr>
      </w:pPr>
    </w:p>
    <w:p w:rsidR="00B65BD5" w:rsidRDefault="001D1C63" w:rsidP="001D1C63">
      <w:pPr>
        <w:pStyle w:val="Default"/>
        <w:numPr>
          <w:ilvl w:val="0"/>
          <w:numId w:val="15"/>
        </w:numPr>
        <w:spacing w:after="27"/>
        <w:ind w:left="851" w:hanging="425"/>
        <w:rPr>
          <w:rFonts w:ascii="Corbel" w:hAnsi="Corbel"/>
          <w:color w:val="auto"/>
        </w:rPr>
      </w:pPr>
      <w:r w:rsidRPr="00B65BD5">
        <w:rPr>
          <w:rFonts w:ascii="Corbel" w:hAnsi="Corbel"/>
          <w:color w:val="auto"/>
        </w:rPr>
        <w:t xml:space="preserve">Demander au client de ne pas fermer la porte à clef durant la visite; </w:t>
      </w:r>
    </w:p>
    <w:p w:rsidR="00B65BD5" w:rsidRDefault="00B65BD5" w:rsidP="00B65BD5">
      <w:pPr>
        <w:pStyle w:val="Default"/>
        <w:ind w:left="851"/>
        <w:rPr>
          <w:rFonts w:ascii="Corbel" w:hAnsi="Corbel"/>
          <w:color w:val="auto"/>
        </w:rPr>
      </w:pPr>
    </w:p>
    <w:p w:rsidR="00B65BD5" w:rsidRDefault="001D1C63" w:rsidP="001D1C63">
      <w:pPr>
        <w:pStyle w:val="Default"/>
        <w:numPr>
          <w:ilvl w:val="0"/>
          <w:numId w:val="15"/>
        </w:numPr>
        <w:spacing w:after="27"/>
        <w:ind w:left="851" w:hanging="425"/>
        <w:rPr>
          <w:rFonts w:ascii="Corbel" w:hAnsi="Corbel"/>
          <w:color w:val="auto"/>
        </w:rPr>
      </w:pPr>
      <w:r w:rsidRPr="00B65BD5">
        <w:rPr>
          <w:rFonts w:ascii="Corbel" w:hAnsi="Corbel"/>
          <w:color w:val="auto"/>
        </w:rPr>
        <w:t xml:space="preserve">Vérifier la présence d’objets qui pourraient servir d’armes; </w:t>
      </w:r>
    </w:p>
    <w:p w:rsidR="00B65BD5" w:rsidRDefault="00B65BD5" w:rsidP="00E75BEF">
      <w:pPr>
        <w:pStyle w:val="Default"/>
        <w:ind w:left="851"/>
        <w:rPr>
          <w:rFonts w:ascii="Corbel" w:hAnsi="Corbel"/>
          <w:color w:val="auto"/>
        </w:rPr>
      </w:pPr>
    </w:p>
    <w:p w:rsidR="00E75BEF" w:rsidRDefault="001D1C63" w:rsidP="00E75BEF">
      <w:pPr>
        <w:pStyle w:val="Default"/>
        <w:numPr>
          <w:ilvl w:val="0"/>
          <w:numId w:val="15"/>
        </w:numPr>
        <w:spacing w:after="27"/>
        <w:ind w:left="851" w:hanging="425"/>
        <w:rPr>
          <w:rFonts w:ascii="Corbel" w:hAnsi="Corbel"/>
          <w:color w:val="auto"/>
        </w:rPr>
      </w:pPr>
      <w:r w:rsidRPr="00B65BD5">
        <w:rPr>
          <w:rFonts w:ascii="Corbel" w:hAnsi="Corbel"/>
          <w:color w:val="auto"/>
        </w:rPr>
        <w:t>Si le client est nu à l’arrivée, lui demander de se vêtir et s’il refuse, q</w:t>
      </w:r>
      <w:r w:rsidR="00E75BEF">
        <w:rPr>
          <w:rFonts w:ascii="Corbel" w:hAnsi="Corbel"/>
          <w:color w:val="auto"/>
        </w:rPr>
        <w:t>uitter les lieux immédiatement;</w:t>
      </w:r>
    </w:p>
    <w:p w:rsidR="00E75BEF" w:rsidRPr="00E75BEF" w:rsidRDefault="00E75BEF" w:rsidP="00E75BEF">
      <w:pPr>
        <w:pStyle w:val="Default"/>
        <w:ind w:left="851"/>
        <w:rPr>
          <w:rFonts w:ascii="Corbel" w:hAnsi="Corbel"/>
          <w:color w:val="auto"/>
        </w:rPr>
      </w:pPr>
    </w:p>
    <w:p w:rsidR="00E75BEF" w:rsidRDefault="00E75BEF" w:rsidP="001D1C63">
      <w:pPr>
        <w:pStyle w:val="Default"/>
        <w:numPr>
          <w:ilvl w:val="0"/>
          <w:numId w:val="15"/>
        </w:numPr>
        <w:spacing w:after="27"/>
        <w:ind w:left="851" w:hanging="425"/>
        <w:rPr>
          <w:rFonts w:ascii="Corbel" w:hAnsi="Corbel"/>
          <w:color w:val="auto"/>
        </w:rPr>
      </w:pPr>
      <w:r w:rsidRPr="001D1C63">
        <w:rPr>
          <w:rFonts w:ascii="Corbel" w:hAnsi="Corbel"/>
          <w:color w:val="auto"/>
        </w:rPr>
        <w:t>Manifester toujours une attitude calme et qui démontre que l’on est bien en contrôle de la situation.</w:t>
      </w:r>
    </w:p>
    <w:p w:rsidR="00E75BEF" w:rsidRDefault="00E75BEF" w:rsidP="00E75BEF">
      <w:pPr>
        <w:pStyle w:val="Default"/>
        <w:spacing w:after="27"/>
        <w:ind w:left="851"/>
        <w:rPr>
          <w:rFonts w:ascii="Corbel" w:hAnsi="Corbel"/>
          <w:color w:val="auto"/>
        </w:rPr>
      </w:pPr>
    </w:p>
    <w:p w:rsidR="001D1C63" w:rsidRPr="00E75BEF" w:rsidRDefault="00E75BEF" w:rsidP="00E75BEF">
      <w:pPr>
        <w:pStyle w:val="Default"/>
        <w:numPr>
          <w:ilvl w:val="0"/>
          <w:numId w:val="3"/>
        </w:numPr>
        <w:spacing w:after="27"/>
        <w:ind w:left="426" w:hanging="426"/>
        <w:rPr>
          <w:rFonts w:ascii="Corbel" w:hAnsi="Corbel"/>
          <w:color w:val="auto"/>
        </w:rPr>
      </w:pPr>
      <w:r>
        <w:rPr>
          <w:rFonts w:ascii="Corbel" w:hAnsi="Corbel"/>
          <w:bCs/>
          <w:color w:val="auto"/>
        </w:rPr>
        <w:t>Les p</w:t>
      </w:r>
      <w:r w:rsidR="001D1C63" w:rsidRPr="00E75BEF">
        <w:rPr>
          <w:rFonts w:ascii="Corbel" w:hAnsi="Corbel"/>
          <w:bCs/>
          <w:color w:val="auto"/>
        </w:rPr>
        <w:t>récauti</w:t>
      </w:r>
      <w:r>
        <w:rPr>
          <w:rFonts w:ascii="Corbel" w:hAnsi="Corbel"/>
          <w:bCs/>
          <w:color w:val="auto"/>
        </w:rPr>
        <w:t>ons à prendre durant la visite sont :</w:t>
      </w:r>
    </w:p>
    <w:p w:rsidR="00E75BEF" w:rsidRPr="00E75BEF" w:rsidRDefault="00E75BEF" w:rsidP="00E75BEF">
      <w:pPr>
        <w:pStyle w:val="Default"/>
        <w:numPr>
          <w:ilvl w:val="0"/>
          <w:numId w:val="16"/>
        </w:numPr>
        <w:ind w:left="851" w:hanging="425"/>
        <w:rPr>
          <w:rFonts w:ascii="Corbel" w:hAnsi="Corbel"/>
          <w:color w:val="auto"/>
        </w:rPr>
      </w:pPr>
      <w:r>
        <w:rPr>
          <w:rFonts w:ascii="Corbel" w:hAnsi="Corbel" w:cs="Times New Roman"/>
        </w:rPr>
        <w:t xml:space="preserve">Tabagisme </w:t>
      </w:r>
    </w:p>
    <w:p w:rsidR="00E75BEF" w:rsidRDefault="001D1C63" w:rsidP="00E75BEF">
      <w:pPr>
        <w:pStyle w:val="Default"/>
        <w:ind w:left="851"/>
        <w:rPr>
          <w:rFonts w:ascii="Corbel" w:hAnsi="Corbel" w:cs="Times New Roman"/>
        </w:rPr>
      </w:pPr>
      <w:r w:rsidRPr="001D1C63">
        <w:rPr>
          <w:rFonts w:ascii="Corbel" w:hAnsi="Corbel" w:cs="Times New Roman"/>
        </w:rPr>
        <w:t xml:space="preserve">Pour des raisons de santé, </w:t>
      </w:r>
      <w:r w:rsidR="00260DC1">
        <w:rPr>
          <w:rFonts w:ascii="Corbel" w:hAnsi="Corbel" w:cs="Times New Roman"/>
        </w:rPr>
        <w:t>l’employé</w:t>
      </w:r>
      <w:r w:rsidRPr="001D1C63">
        <w:rPr>
          <w:rFonts w:ascii="Corbel" w:hAnsi="Corbel" w:cs="Times New Roman"/>
        </w:rPr>
        <w:t xml:space="preserve"> peut demander au client de s’abstenir de fumer en sa présence. Si celui-ci refuse, il peut demander de remettre la rencontre dans les locaux de </w:t>
      </w:r>
      <w:r>
        <w:rPr>
          <w:rFonts w:ascii="Corbel" w:hAnsi="Corbel" w:cs="Times New Roman"/>
        </w:rPr>
        <w:t>CAH</w:t>
      </w:r>
      <w:r w:rsidRPr="001D1C63">
        <w:rPr>
          <w:rFonts w:ascii="Corbel" w:hAnsi="Corbel" w:cs="Times New Roman"/>
        </w:rPr>
        <w:t xml:space="preserve"> ou dans un endroit neutre et sans fumée. </w:t>
      </w:r>
    </w:p>
    <w:p w:rsidR="00E75BEF" w:rsidRPr="00E75BEF" w:rsidRDefault="00E75BEF" w:rsidP="00E75BEF">
      <w:pPr>
        <w:pStyle w:val="Default"/>
        <w:ind w:left="720"/>
        <w:rPr>
          <w:rFonts w:ascii="Corbel" w:hAnsi="Corbel" w:cs="Times New Roman"/>
        </w:rPr>
      </w:pPr>
    </w:p>
    <w:p w:rsidR="00E75BEF" w:rsidRDefault="001D1C63" w:rsidP="00E75BEF">
      <w:pPr>
        <w:pStyle w:val="Default"/>
        <w:numPr>
          <w:ilvl w:val="0"/>
          <w:numId w:val="16"/>
        </w:numPr>
        <w:rPr>
          <w:rFonts w:ascii="Corbel" w:hAnsi="Corbel" w:cs="Times New Roman"/>
        </w:rPr>
      </w:pPr>
      <w:r w:rsidRPr="001D1C63">
        <w:rPr>
          <w:rFonts w:ascii="Corbel" w:hAnsi="Corbel"/>
          <w:color w:val="auto"/>
        </w:rPr>
        <w:t xml:space="preserve">S’assurer d’avoir accès à la sortie en tout temps; </w:t>
      </w:r>
    </w:p>
    <w:p w:rsidR="00E75BEF" w:rsidRDefault="00E75BEF" w:rsidP="00E75BEF">
      <w:pPr>
        <w:pStyle w:val="Default"/>
        <w:ind w:left="720"/>
        <w:rPr>
          <w:rFonts w:ascii="Corbel" w:hAnsi="Corbel" w:cs="Times New Roman"/>
        </w:rPr>
      </w:pPr>
    </w:p>
    <w:p w:rsidR="00E75BEF" w:rsidRDefault="001D1C63" w:rsidP="00E75BEF">
      <w:pPr>
        <w:pStyle w:val="Default"/>
        <w:numPr>
          <w:ilvl w:val="0"/>
          <w:numId w:val="16"/>
        </w:numPr>
        <w:rPr>
          <w:rFonts w:ascii="Corbel" w:hAnsi="Corbel" w:cs="Times New Roman"/>
        </w:rPr>
      </w:pPr>
      <w:r w:rsidRPr="00E75BEF">
        <w:rPr>
          <w:rFonts w:ascii="Corbel" w:hAnsi="Corbel"/>
          <w:color w:val="auto"/>
        </w:rPr>
        <w:t xml:space="preserve">Éviter de se retrouver coincé dans un coin ou dans un endroit sans issue; </w:t>
      </w:r>
    </w:p>
    <w:p w:rsidR="00E75BEF" w:rsidRDefault="00E75BEF" w:rsidP="00E75BEF">
      <w:pPr>
        <w:pStyle w:val="Default"/>
        <w:ind w:left="720"/>
        <w:rPr>
          <w:rFonts w:ascii="Corbel" w:hAnsi="Corbel" w:cs="Times New Roman"/>
        </w:rPr>
      </w:pPr>
    </w:p>
    <w:p w:rsidR="00E75BEF" w:rsidRDefault="001D1C63" w:rsidP="00E75BEF">
      <w:pPr>
        <w:pStyle w:val="Default"/>
        <w:numPr>
          <w:ilvl w:val="0"/>
          <w:numId w:val="16"/>
        </w:numPr>
        <w:rPr>
          <w:rFonts w:ascii="Corbel" w:hAnsi="Corbel" w:cs="Times New Roman"/>
        </w:rPr>
      </w:pPr>
      <w:r w:rsidRPr="00E75BEF">
        <w:rPr>
          <w:rFonts w:ascii="Corbel" w:hAnsi="Corbel"/>
          <w:color w:val="auto"/>
        </w:rPr>
        <w:lastRenderedPageBreak/>
        <w:t xml:space="preserve">Si le client est agité et semble sur le point de perdre le contrôle, il faut être prêt à quitter le logis rapidement et en toute sécurité; </w:t>
      </w:r>
    </w:p>
    <w:p w:rsidR="00E75BEF" w:rsidRDefault="00E75BEF" w:rsidP="00E75BEF">
      <w:pPr>
        <w:pStyle w:val="Default"/>
        <w:ind w:left="720"/>
        <w:rPr>
          <w:rFonts w:ascii="Corbel" w:hAnsi="Corbel" w:cs="Times New Roman"/>
        </w:rPr>
      </w:pPr>
    </w:p>
    <w:p w:rsidR="00E75BEF" w:rsidRDefault="001D1C63" w:rsidP="00E75BEF">
      <w:pPr>
        <w:pStyle w:val="Default"/>
        <w:numPr>
          <w:ilvl w:val="0"/>
          <w:numId w:val="16"/>
        </w:numPr>
        <w:rPr>
          <w:rFonts w:ascii="Corbel" w:hAnsi="Corbel" w:cs="Times New Roman"/>
        </w:rPr>
      </w:pPr>
      <w:r w:rsidRPr="00E75BEF">
        <w:rPr>
          <w:rFonts w:ascii="Corbel" w:hAnsi="Corbel"/>
          <w:color w:val="auto"/>
        </w:rPr>
        <w:t xml:space="preserve">Ne pas se placer pas devant le client; </w:t>
      </w:r>
    </w:p>
    <w:p w:rsidR="00E75BEF" w:rsidRDefault="00E75BEF" w:rsidP="00E75BEF">
      <w:pPr>
        <w:pStyle w:val="Default"/>
        <w:ind w:left="720"/>
        <w:rPr>
          <w:rFonts w:ascii="Corbel" w:hAnsi="Corbel" w:cs="Times New Roman"/>
        </w:rPr>
      </w:pPr>
    </w:p>
    <w:p w:rsidR="00E75BEF" w:rsidRDefault="001D1C63" w:rsidP="00E75BEF">
      <w:pPr>
        <w:pStyle w:val="Default"/>
        <w:numPr>
          <w:ilvl w:val="0"/>
          <w:numId w:val="16"/>
        </w:numPr>
        <w:rPr>
          <w:rFonts w:ascii="Corbel" w:hAnsi="Corbel" w:cs="Times New Roman"/>
        </w:rPr>
      </w:pPr>
      <w:r w:rsidRPr="00E75BEF">
        <w:rPr>
          <w:rFonts w:ascii="Corbel" w:hAnsi="Corbel"/>
          <w:color w:val="auto"/>
        </w:rPr>
        <w:t xml:space="preserve">Réagir le moins possible aux propos violents ou provocateurs; </w:t>
      </w:r>
    </w:p>
    <w:p w:rsidR="00E75BEF" w:rsidRDefault="00E75BEF" w:rsidP="00E75BEF">
      <w:pPr>
        <w:pStyle w:val="Default"/>
        <w:ind w:left="720"/>
        <w:rPr>
          <w:rFonts w:ascii="Corbel" w:hAnsi="Corbel" w:cs="Times New Roman"/>
        </w:rPr>
      </w:pPr>
    </w:p>
    <w:p w:rsidR="00E75BEF" w:rsidRDefault="001D1C63" w:rsidP="00E75BEF">
      <w:pPr>
        <w:pStyle w:val="Default"/>
        <w:numPr>
          <w:ilvl w:val="0"/>
          <w:numId w:val="16"/>
        </w:numPr>
        <w:rPr>
          <w:rFonts w:ascii="Corbel" w:hAnsi="Corbel" w:cs="Times New Roman"/>
        </w:rPr>
      </w:pPr>
      <w:r w:rsidRPr="00E75BEF">
        <w:rPr>
          <w:rFonts w:ascii="Corbel" w:hAnsi="Corbel"/>
          <w:color w:val="auto"/>
        </w:rPr>
        <w:t xml:space="preserve">Éviter de prendre des notes ou d’utiliser une tablette électronique devant le client; </w:t>
      </w:r>
    </w:p>
    <w:p w:rsidR="00E75BEF" w:rsidRDefault="00E75BEF" w:rsidP="00E75BEF">
      <w:pPr>
        <w:pStyle w:val="Default"/>
        <w:ind w:left="720"/>
        <w:rPr>
          <w:rFonts w:ascii="Corbel" w:hAnsi="Corbel" w:cs="Times New Roman"/>
        </w:rPr>
      </w:pPr>
    </w:p>
    <w:p w:rsidR="00E75BEF" w:rsidRDefault="001D1C63" w:rsidP="00E75BEF">
      <w:pPr>
        <w:pStyle w:val="Default"/>
        <w:numPr>
          <w:ilvl w:val="0"/>
          <w:numId w:val="16"/>
        </w:numPr>
        <w:rPr>
          <w:rFonts w:ascii="Corbel" w:hAnsi="Corbel" w:cs="Times New Roman"/>
        </w:rPr>
      </w:pPr>
      <w:r w:rsidRPr="00E75BEF">
        <w:rPr>
          <w:rFonts w:ascii="Corbel" w:hAnsi="Corbel"/>
          <w:color w:val="auto"/>
        </w:rPr>
        <w:t xml:space="preserve">Faire preuve de discernement si l’on offre à boire ou à manger; </w:t>
      </w:r>
    </w:p>
    <w:p w:rsidR="00E75BEF" w:rsidRDefault="00E75BEF" w:rsidP="00E75BEF">
      <w:pPr>
        <w:pStyle w:val="Default"/>
        <w:ind w:left="720"/>
        <w:rPr>
          <w:rFonts w:ascii="Corbel" w:hAnsi="Corbel" w:cs="Times New Roman"/>
        </w:rPr>
      </w:pPr>
    </w:p>
    <w:p w:rsidR="00E75BEF" w:rsidRDefault="001D1C63" w:rsidP="001D1C63">
      <w:pPr>
        <w:pStyle w:val="Default"/>
        <w:numPr>
          <w:ilvl w:val="0"/>
          <w:numId w:val="16"/>
        </w:numPr>
        <w:rPr>
          <w:rFonts w:ascii="Corbel" w:hAnsi="Corbel" w:cs="Times New Roman"/>
        </w:rPr>
      </w:pPr>
      <w:r w:rsidRPr="00E75BEF">
        <w:rPr>
          <w:rFonts w:ascii="Corbel" w:hAnsi="Corbel"/>
          <w:color w:val="auto"/>
        </w:rPr>
        <w:t xml:space="preserve">Quitter le logement si on le demande; </w:t>
      </w:r>
    </w:p>
    <w:p w:rsidR="00E75BEF" w:rsidRDefault="00E75BEF" w:rsidP="00E75BEF">
      <w:pPr>
        <w:pStyle w:val="Default"/>
        <w:ind w:left="720"/>
        <w:rPr>
          <w:rFonts w:ascii="Corbel" w:hAnsi="Corbel" w:cs="Times New Roman"/>
        </w:rPr>
      </w:pPr>
    </w:p>
    <w:p w:rsidR="001D1C63" w:rsidRPr="00E75BEF" w:rsidRDefault="001D1C63" w:rsidP="001D1C63">
      <w:pPr>
        <w:pStyle w:val="Default"/>
        <w:numPr>
          <w:ilvl w:val="0"/>
          <w:numId w:val="16"/>
        </w:numPr>
        <w:rPr>
          <w:rFonts w:ascii="Corbel" w:hAnsi="Corbel" w:cs="Times New Roman"/>
        </w:rPr>
      </w:pPr>
      <w:r w:rsidRPr="00E75BEF">
        <w:rPr>
          <w:rFonts w:ascii="Corbel" w:hAnsi="Corbel"/>
          <w:color w:val="auto"/>
        </w:rPr>
        <w:t xml:space="preserve">Éviter de s’asseoir sur des meubles rembourrés dans la mesure du possible. </w:t>
      </w:r>
    </w:p>
    <w:p w:rsidR="001D1C63" w:rsidRDefault="001D1C63" w:rsidP="001D1C63">
      <w:pPr>
        <w:pStyle w:val="Default"/>
        <w:rPr>
          <w:rFonts w:ascii="Corbel" w:hAnsi="Corbel"/>
          <w:color w:val="auto"/>
        </w:rPr>
      </w:pPr>
    </w:p>
    <w:p w:rsidR="00260DC1" w:rsidRDefault="00260DC1" w:rsidP="001D1C63">
      <w:pPr>
        <w:pStyle w:val="Default"/>
        <w:rPr>
          <w:rFonts w:ascii="Corbel" w:hAnsi="Corbel"/>
          <w:color w:val="auto"/>
        </w:rPr>
      </w:pPr>
    </w:p>
    <w:p w:rsidR="00260DC1" w:rsidRDefault="00260DC1" w:rsidP="00260DC1">
      <w:pPr>
        <w:pStyle w:val="Default"/>
        <w:rPr>
          <w:rFonts w:ascii="Corbel" w:hAnsi="Corbel"/>
          <w:b/>
          <w:bCs/>
        </w:rPr>
      </w:pPr>
      <w:r w:rsidRPr="001D1C63">
        <w:rPr>
          <w:rFonts w:ascii="Corbel" w:hAnsi="Corbel"/>
          <w:b/>
          <w:bCs/>
        </w:rPr>
        <w:t>D</w:t>
      </w:r>
      <w:r w:rsidR="00E75BEF" w:rsidRPr="001D1C63">
        <w:rPr>
          <w:rFonts w:ascii="Corbel" w:hAnsi="Corbel"/>
          <w:b/>
          <w:bCs/>
        </w:rPr>
        <w:t>éfinitions</w:t>
      </w:r>
      <w:r w:rsidRPr="001D1C63">
        <w:rPr>
          <w:rFonts w:ascii="Corbel" w:hAnsi="Corbel"/>
          <w:b/>
          <w:bCs/>
        </w:rPr>
        <w:t xml:space="preserve"> </w:t>
      </w:r>
    </w:p>
    <w:p w:rsidR="00E75BEF" w:rsidRPr="001D1C63" w:rsidRDefault="00E75BEF" w:rsidP="00260DC1">
      <w:pPr>
        <w:pStyle w:val="Default"/>
        <w:rPr>
          <w:rFonts w:ascii="Corbel" w:hAnsi="Corbel"/>
        </w:rPr>
      </w:pPr>
    </w:p>
    <w:p w:rsidR="00260DC1" w:rsidRPr="001D1C63" w:rsidRDefault="00260DC1" w:rsidP="00260DC1">
      <w:pPr>
        <w:pStyle w:val="Default"/>
        <w:rPr>
          <w:rFonts w:ascii="Corbel" w:hAnsi="Corbel"/>
        </w:rPr>
      </w:pPr>
      <w:r w:rsidRPr="001D1C63">
        <w:rPr>
          <w:rFonts w:ascii="Corbel" w:hAnsi="Corbel"/>
          <w:b/>
          <w:bCs/>
        </w:rPr>
        <w:t xml:space="preserve">Notion de risque : </w:t>
      </w:r>
      <w:r w:rsidRPr="001D1C63">
        <w:rPr>
          <w:rFonts w:ascii="Corbel" w:hAnsi="Corbel"/>
        </w:rPr>
        <w:t xml:space="preserve">Toute menace à l’intégrité physique, psychologique et émotionnelle des personnes impliquées dans la situation d’intervention représente un risque. Les menaces peuvent provenir des personnes ou de l’environnement. Voici quelques situations pouvant comporter un niveau de risque allant de faible à élevé : </w:t>
      </w:r>
    </w:p>
    <w:p w:rsidR="00260DC1" w:rsidRDefault="00260DC1" w:rsidP="00260DC1">
      <w:pPr>
        <w:pStyle w:val="Default"/>
        <w:numPr>
          <w:ilvl w:val="0"/>
          <w:numId w:val="1"/>
        </w:numPr>
        <w:spacing w:after="47"/>
        <w:rPr>
          <w:rFonts w:ascii="Corbel" w:hAnsi="Corbel"/>
        </w:rPr>
      </w:pPr>
      <w:r w:rsidRPr="001D1C63">
        <w:rPr>
          <w:rFonts w:ascii="Corbel" w:hAnsi="Corbel"/>
        </w:rPr>
        <w:t xml:space="preserve">Suicide/automutilation; </w:t>
      </w:r>
    </w:p>
    <w:p w:rsidR="00260DC1" w:rsidRDefault="00260DC1" w:rsidP="00260DC1">
      <w:pPr>
        <w:pStyle w:val="Default"/>
        <w:numPr>
          <w:ilvl w:val="0"/>
          <w:numId w:val="1"/>
        </w:numPr>
        <w:spacing w:after="47"/>
        <w:rPr>
          <w:rFonts w:ascii="Corbel" w:hAnsi="Corbel"/>
        </w:rPr>
      </w:pPr>
      <w:r w:rsidRPr="00260DC1">
        <w:rPr>
          <w:rFonts w:ascii="Corbel" w:hAnsi="Corbel"/>
        </w:rPr>
        <w:t xml:space="preserve">Agression/homicide; </w:t>
      </w:r>
    </w:p>
    <w:p w:rsidR="00260DC1" w:rsidRDefault="00260DC1" w:rsidP="00260DC1">
      <w:pPr>
        <w:pStyle w:val="Default"/>
        <w:numPr>
          <w:ilvl w:val="0"/>
          <w:numId w:val="1"/>
        </w:numPr>
        <w:spacing w:after="47"/>
        <w:rPr>
          <w:rFonts w:ascii="Corbel" w:hAnsi="Corbel"/>
        </w:rPr>
      </w:pPr>
      <w:r w:rsidRPr="00260DC1">
        <w:rPr>
          <w:rFonts w:ascii="Corbel" w:hAnsi="Corbel"/>
        </w:rPr>
        <w:t>Autres menaces à l’intégrité, de soi ou d’autrui (incluant les comportements illicites, la présence de drogues ou d’autres personnes associé</w:t>
      </w:r>
      <w:r>
        <w:rPr>
          <w:rFonts w:ascii="Corbel" w:hAnsi="Corbel"/>
        </w:rPr>
        <w:t>es à ce type de problématique);</w:t>
      </w:r>
    </w:p>
    <w:p w:rsidR="00260DC1" w:rsidRDefault="00260DC1" w:rsidP="00260DC1">
      <w:pPr>
        <w:pStyle w:val="Default"/>
        <w:numPr>
          <w:ilvl w:val="0"/>
          <w:numId w:val="1"/>
        </w:numPr>
        <w:spacing w:after="47"/>
        <w:rPr>
          <w:rFonts w:ascii="Corbel" w:hAnsi="Corbel"/>
        </w:rPr>
      </w:pPr>
      <w:r w:rsidRPr="00260DC1">
        <w:rPr>
          <w:rFonts w:ascii="Corbel" w:hAnsi="Corbel"/>
        </w:rPr>
        <w:t xml:space="preserve">Risque de chute; </w:t>
      </w:r>
    </w:p>
    <w:p w:rsidR="00260DC1" w:rsidRDefault="00260DC1" w:rsidP="00260DC1">
      <w:pPr>
        <w:pStyle w:val="Default"/>
        <w:numPr>
          <w:ilvl w:val="0"/>
          <w:numId w:val="1"/>
        </w:numPr>
        <w:spacing w:after="47"/>
        <w:rPr>
          <w:rFonts w:ascii="Corbel" w:hAnsi="Corbel"/>
        </w:rPr>
      </w:pPr>
      <w:r w:rsidRPr="00260DC1">
        <w:rPr>
          <w:rFonts w:ascii="Corbel" w:hAnsi="Corbel"/>
        </w:rPr>
        <w:t xml:space="preserve">Risque de blessures; </w:t>
      </w:r>
    </w:p>
    <w:p w:rsidR="00260DC1" w:rsidRDefault="00260DC1" w:rsidP="00260DC1">
      <w:pPr>
        <w:pStyle w:val="Default"/>
        <w:numPr>
          <w:ilvl w:val="0"/>
          <w:numId w:val="1"/>
        </w:numPr>
        <w:spacing w:after="47"/>
        <w:rPr>
          <w:rFonts w:ascii="Corbel" w:hAnsi="Corbel"/>
        </w:rPr>
      </w:pPr>
      <w:r w:rsidRPr="00260DC1">
        <w:rPr>
          <w:rFonts w:ascii="Corbel" w:hAnsi="Corbel"/>
        </w:rPr>
        <w:t xml:space="preserve">Risque d’incendie; </w:t>
      </w:r>
    </w:p>
    <w:p w:rsidR="00260DC1" w:rsidRPr="00260DC1" w:rsidRDefault="00260DC1" w:rsidP="00260DC1">
      <w:pPr>
        <w:pStyle w:val="Default"/>
        <w:numPr>
          <w:ilvl w:val="0"/>
          <w:numId w:val="1"/>
        </w:numPr>
        <w:spacing w:after="47"/>
        <w:rPr>
          <w:rFonts w:ascii="Corbel" w:hAnsi="Corbel"/>
        </w:rPr>
      </w:pPr>
      <w:r w:rsidRPr="00260DC1">
        <w:rPr>
          <w:rFonts w:ascii="Corbel" w:hAnsi="Corbel"/>
        </w:rPr>
        <w:t xml:space="preserve">Risque de contamination (présence de pathogènes, de seringues souillées, etc.). </w:t>
      </w:r>
    </w:p>
    <w:p w:rsidR="00260DC1" w:rsidRPr="001D1C63" w:rsidRDefault="00260DC1" w:rsidP="00260DC1">
      <w:pPr>
        <w:pStyle w:val="Default"/>
        <w:rPr>
          <w:rFonts w:ascii="Corbel" w:hAnsi="Corbel"/>
        </w:rPr>
      </w:pPr>
    </w:p>
    <w:p w:rsidR="00260DC1" w:rsidRPr="001D1C63" w:rsidRDefault="00260DC1" w:rsidP="00260DC1">
      <w:pPr>
        <w:pStyle w:val="Default"/>
        <w:rPr>
          <w:rFonts w:ascii="Corbel" w:hAnsi="Corbel"/>
        </w:rPr>
      </w:pPr>
      <w:r w:rsidRPr="001D1C63">
        <w:rPr>
          <w:rFonts w:ascii="Corbel" w:hAnsi="Corbel"/>
          <w:b/>
          <w:bCs/>
        </w:rPr>
        <w:t xml:space="preserve">Notion d’imminence : </w:t>
      </w:r>
      <w:r w:rsidRPr="001D1C63">
        <w:rPr>
          <w:rFonts w:ascii="Corbel" w:hAnsi="Corbel"/>
        </w:rPr>
        <w:t xml:space="preserve">Certaines de ces menaces sont considérées imminentes et doivent entraîner une intervention immédiate. L’imminence du risque doit donc être considérée dans le processus d’évaluation, car elle sera l’un des indicateurs principaux de l’intervention qui doit être faite en priorité. Les </w:t>
      </w:r>
      <w:r w:rsidRPr="001D1C63">
        <w:rPr>
          <w:rFonts w:ascii="Corbel" w:hAnsi="Corbel"/>
          <w:i/>
          <w:iCs/>
        </w:rPr>
        <w:t xml:space="preserve">comportements dangereux </w:t>
      </w:r>
      <w:r w:rsidRPr="001D1C63">
        <w:rPr>
          <w:rFonts w:ascii="Corbel" w:hAnsi="Corbel"/>
        </w:rPr>
        <w:t xml:space="preserve">sont un exemple d’indicateur de l’imminence de la menace : </w:t>
      </w:r>
    </w:p>
    <w:p w:rsidR="00260DC1" w:rsidRDefault="00260DC1" w:rsidP="00260DC1">
      <w:pPr>
        <w:pStyle w:val="Default"/>
        <w:numPr>
          <w:ilvl w:val="0"/>
          <w:numId w:val="2"/>
        </w:numPr>
        <w:spacing w:after="47"/>
        <w:rPr>
          <w:rFonts w:ascii="Corbel" w:hAnsi="Corbel"/>
        </w:rPr>
      </w:pPr>
      <w:r w:rsidRPr="001D1C63">
        <w:rPr>
          <w:rFonts w:ascii="Corbel" w:hAnsi="Corbel"/>
        </w:rPr>
        <w:t>Menaces de mort directement proférées par le clien</w:t>
      </w:r>
      <w:r>
        <w:rPr>
          <w:rFonts w:ascii="Corbel" w:hAnsi="Corbel"/>
        </w:rPr>
        <w:t>t (ou autre personne présente);</w:t>
      </w:r>
    </w:p>
    <w:p w:rsidR="00260DC1" w:rsidRDefault="00260DC1" w:rsidP="00260DC1">
      <w:pPr>
        <w:pStyle w:val="Default"/>
        <w:numPr>
          <w:ilvl w:val="0"/>
          <w:numId w:val="2"/>
        </w:numPr>
        <w:spacing w:after="47"/>
        <w:rPr>
          <w:rFonts w:ascii="Corbel" w:hAnsi="Corbel"/>
        </w:rPr>
      </w:pPr>
      <w:r w:rsidRPr="00260DC1">
        <w:rPr>
          <w:rFonts w:ascii="Corbel" w:hAnsi="Corbel"/>
        </w:rPr>
        <w:t xml:space="preserve">Menaces de préjudice (mettre le feu, viol, vol à main armée, etc.) directement proférées par le client (ou autre personne présente); </w:t>
      </w:r>
    </w:p>
    <w:p w:rsidR="00260DC1" w:rsidRDefault="00260DC1" w:rsidP="00260DC1">
      <w:pPr>
        <w:pStyle w:val="Default"/>
        <w:numPr>
          <w:ilvl w:val="0"/>
          <w:numId w:val="2"/>
        </w:numPr>
        <w:spacing w:after="47"/>
        <w:rPr>
          <w:rFonts w:ascii="Corbel" w:hAnsi="Corbel"/>
        </w:rPr>
      </w:pPr>
      <w:r w:rsidRPr="00260DC1">
        <w:rPr>
          <w:rFonts w:ascii="Corbel" w:hAnsi="Corbel"/>
        </w:rPr>
        <w:t xml:space="preserve">Utilisation de la violence envers autrui; </w:t>
      </w:r>
    </w:p>
    <w:p w:rsidR="00260DC1" w:rsidRDefault="00260DC1" w:rsidP="00260DC1">
      <w:pPr>
        <w:pStyle w:val="Default"/>
        <w:numPr>
          <w:ilvl w:val="0"/>
          <w:numId w:val="2"/>
        </w:numPr>
        <w:spacing w:after="47"/>
        <w:rPr>
          <w:rFonts w:ascii="Corbel" w:hAnsi="Corbel"/>
        </w:rPr>
      </w:pPr>
      <w:r w:rsidRPr="00260DC1">
        <w:rPr>
          <w:rFonts w:ascii="Corbel" w:hAnsi="Corbel"/>
        </w:rPr>
        <w:t xml:space="preserve">Conduite dangereuse ou pouvant causer des préjudices physique ou psychologique sérieux; </w:t>
      </w:r>
    </w:p>
    <w:p w:rsidR="00260DC1" w:rsidRDefault="00260DC1" w:rsidP="00260DC1">
      <w:pPr>
        <w:pStyle w:val="Default"/>
        <w:numPr>
          <w:ilvl w:val="0"/>
          <w:numId w:val="2"/>
        </w:numPr>
        <w:spacing w:after="47"/>
        <w:rPr>
          <w:rFonts w:ascii="Corbel" w:hAnsi="Corbel"/>
        </w:rPr>
      </w:pPr>
      <w:r w:rsidRPr="00260DC1">
        <w:rPr>
          <w:rFonts w:ascii="Corbel" w:hAnsi="Corbel"/>
        </w:rPr>
        <w:lastRenderedPageBreak/>
        <w:t xml:space="preserve">L’utilisation, la tentative d’utiliser ou la présence avérée d’objets dangereux (armes à feu, couteau à cran d’arrêt); </w:t>
      </w:r>
    </w:p>
    <w:p w:rsidR="00260DC1" w:rsidRDefault="00260DC1" w:rsidP="00260DC1">
      <w:pPr>
        <w:pStyle w:val="Default"/>
        <w:numPr>
          <w:ilvl w:val="0"/>
          <w:numId w:val="2"/>
        </w:numPr>
        <w:spacing w:after="47"/>
        <w:rPr>
          <w:rFonts w:ascii="Corbel" w:hAnsi="Corbel"/>
        </w:rPr>
      </w:pPr>
      <w:r w:rsidRPr="00260DC1">
        <w:rPr>
          <w:rFonts w:ascii="Corbel" w:hAnsi="Corbel"/>
        </w:rPr>
        <w:t xml:space="preserve">Commission ou participation à une activité illégale ayant cours présentement. </w:t>
      </w:r>
    </w:p>
    <w:p w:rsidR="009A4C32" w:rsidRDefault="009A4C32" w:rsidP="009A4C32">
      <w:pPr>
        <w:pStyle w:val="Default"/>
        <w:spacing w:after="47"/>
        <w:ind w:left="720"/>
        <w:rPr>
          <w:rFonts w:ascii="Corbel" w:hAnsi="Corbel"/>
        </w:rPr>
      </w:pPr>
    </w:p>
    <w:p w:rsidR="009A4C32" w:rsidRPr="009A4C32" w:rsidRDefault="009A4C32" w:rsidP="009A4C32">
      <w:pPr>
        <w:pStyle w:val="Default"/>
        <w:spacing w:after="47"/>
        <w:rPr>
          <w:rFonts w:ascii="Corbel" w:hAnsi="Corbel"/>
          <w:b/>
        </w:rPr>
      </w:pPr>
      <w:r>
        <w:rPr>
          <w:rFonts w:ascii="Corbel" w:hAnsi="Corbel"/>
          <w:b/>
        </w:rPr>
        <w:t>Enregistrement des mises à jour de la politique</w:t>
      </w:r>
    </w:p>
    <w:p w:rsidR="00260DC1" w:rsidRDefault="00260DC1" w:rsidP="001D1C63">
      <w:pPr>
        <w:pStyle w:val="Default"/>
        <w:rPr>
          <w:rFonts w:ascii="Corbel" w:hAnsi="Corbel"/>
          <w:color w:val="auto"/>
        </w:rPr>
      </w:pPr>
    </w:p>
    <w:tbl>
      <w:tblPr>
        <w:tblStyle w:val="TableGrid"/>
        <w:tblW w:w="0" w:type="auto"/>
        <w:tblLook w:val="04A0" w:firstRow="1" w:lastRow="0" w:firstColumn="1" w:lastColumn="0" w:noHBand="0" w:noVBand="1"/>
      </w:tblPr>
      <w:tblGrid>
        <w:gridCol w:w="675"/>
        <w:gridCol w:w="1560"/>
        <w:gridCol w:w="4890"/>
        <w:gridCol w:w="2375"/>
      </w:tblGrid>
      <w:tr w:rsidR="009A4C32" w:rsidRPr="009A4C32" w:rsidTr="009A4C32">
        <w:tc>
          <w:tcPr>
            <w:tcW w:w="675" w:type="dxa"/>
          </w:tcPr>
          <w:p w:rsidR="009A4C32" w:rsidRPr="009A4C32" w:rsidRDefault="009A4C32" w:rsidP="001D1C63">
            <w:pPr>
              <w:pStyle w:val="Default"/>
              <w:rPr>
                <w:rFonts w:ascii="Corbel" w:hAnsi="Corbel"/>
                <w:b/>
                <w:color w:val="auto"/>
              </w:rPr>
            </w:pPr>
            <w:r w:rsidRPr="009A4C32">
              <w:rPr>
                <w:rFonts w:ascii="Corbel" w:hAnsi="Corbel"/>
                <w:b/>
                <w:color w:val="auto"/>
              </w:rPr>
              <w:t xml:space="preserve">No. </w:t>
            </w:r>
          </w:p>
        </w:tc>
        <w:tc>
          <w:tcPr>
            <w:tcW w:w="1560" w:type="dxa"/>
          </w:tcPr>
          <w:p w:rsidR="009A4C32" w:rsidRPr="009A4C32" w:rsidRDefault="009A4C32" w:rsidP="009A4C32">
            <w:pPr>
              <w:pStyle w:val="Default"/>
              <w:jc w:val="center"/>
              <w:rPr>
                <w:rFonts w:ascii="Corbel" w:hAnsi="Corbel"/>
                <w:b/>
                <w:color w:val="auto"/>
              </w:rPr>
            </w:pPr>
            <w:r w:rsidRPr="009A4C32">
              <w:rPr>
                <w:rFonts w:ascii="Corbel" w:hAnsi="Corbel"/>
                <w:b/>
                <w:color w:val="auto"/>
              </w:rPr>
              <w:t>Date de la mise à jour</w:t>
            </w:r>
          </w:p>
        </w:tc>
        <w:tc>
          <w:tcPr>
            <w:tcW w:w="4890" w:type="dxa"/>
          </w:tcPr>
          <w:p w:rsidR="009A4C32" w:rsidRDefault="009A4C32" w:rsidP="009A4C32">
            <w:pPr>
              <w:pStyle w:val="Default"/>
              <w:jc w:val="center"/>
              <w:rPr>
                <w:rFonts w:ascii="Corbel" w:hAnsi="Corbel"/>
                <w:b/>
                <w:color w:val="auto"/>
              </w:rPr>
            </w:pPr>
            <w:r>
              <w:rPr>
                <w:rFonts w:ascii="Corbel" w:hAnsi="Corbel"/>
                <w:b/>
                <w:color w:val="auto"/>
              </w:rPr>
              <w:t>Modifications</w:t>
            </w:r>
          </w:p>
          <w:p w:rsidR="009A4C32" w:rsidRPr="009A4C32" w:rsidRDefault="009A4C32" w:rsidP="009A4C32">
            <w:pPr>
              <w:pStyle w:val="Default"/>
              <w:jc w:val="center"/>
              <w:rPr>
                <w:rFonts w:ascii="Corbel" w:hAnsi="Corbel"/>
                <w:color w:val="auto"/>
                <w:sz w:val="18"/>
                <w:szCs w:val="18"/>
              </w:rPr>
            </w:pPr>
            <w:r w:rsidRPr="009A4C32">
              <w:rPr>
                <w:rFonts w:ascii="Corbel" w:hAnsi="Corbel"/>
                <w:color w:val="auto"/>
                <w:sz w:val="18"/>
                <w:szCs w:val="18"/>
              </w:rPr>
              <w:t>(ajout de la note de bas de page à la 1</w:t>
            </w:r>
            <w:r w:rsidRPr="009A4C32">
              <w:rPr>
                <w:rFonts w:ascii="Corbel" w:hAnsi="Corbel"/>
                <w:color w:val="auto"/>
                <w:sz w:val="18"/>
                <w:szCs w:val="18"/>
                <w:vertAlign w:val="superscript"/>
              </w:rPr>
              <w:t>e</w:t>
            </w:r>
            <w:r w:rsidRPr="009A4C32">
              <w:rPr>
                <w:rFonts w:ascii="Corbel" w:hAnsi="Corbel"/>
                <w:color w:val="auto"/>
                <w:sz w:val="18"/>
                <w:szCs w:val="18"/>
              </w:rPr>
              <w:t xml:space="preserve"> page)</w:t>
            </w:r>
          </w:p>
        </w:tc>
        <w:tc>
          <w:tcPr>
            <w:tcW w:w="2375" w:type="dxa"/>
          </w:tcPr>
          <w:p w:rsidR="009A4C32" w:rsidRPr="009A4C32" w:rsidRDefault="009A4C32" w:rsidP="009A4C32">
            <w:pPr>
              <w:pStyle w:val="Default"/>
              <w:jc w:val="center"/>
              <w:rPr>
                <w:rFonts w:ascii="Corbel" w:hAnsi="Corbel"/>
                <w:b/>
                <w:color w:val="auto"/>
              </w:rPr>
            </w:pPr>
            <w:r>
              <w:rPr>
                <w:rFonts w:ascii="Corbel" w:hAnsi="Corbel"/>
                <w:b/>
                <w:color w:val="auto"/>
              </w:rPr>
              <w:t>Enregistré par</w:t>
            </w: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r w:rsidR="009A4C32" w:rsidRPr="009A4C32" w:rsidTr="009A4C32">
        <w:tc>
          <w:tcPr>
            <w:tcW w:w="675" w:type="dxa"/>
          </w:tcPr>
          <w:p w:rsidR="009A4C32" w:rsidRDefault="009A4C32" w:rsidP="001D1C63">
            <w:pPr>
              <w:pStyle w:val="Default"/>
              <w:rPr>
                <w:rFonts w:ascii="Corbel" w:hAnsi="Corbel"/>
                <w:color w:val="auto"/>
              </w:rPr>
            </w:pPr>
          </w:p>
        </w:tc>
        <w:tc>
          <w:tcPr>
            <w:tcW w:w="1560" w:type="dxa"/>
          </w:tcPr>
          <w:p w:rsidR="009A4C32" w:rsidRDefault="009A4C32" w:rsidP="001D1C63">
            <w:pPr>
              <w:pStyle w:val="Default"/>
              <w:rPr>
                <w:rFonts w:ascii="Corbel" w:hAnsi="Corbel"/>
                <w:color w:val="auto"/>
              </w:rPr>
            </w:pPr>
          </w:p>
        </w:tc>
        <w:tc>
          <w:tcPr>
            <w:tcW w:w="4890" w:type="dxa"/>
          </w:tcPr>
          <w:p w:rsidR="009A4C32" w:rsidRDefault="009A4C32" w:rsidP="001D1C63">
            <w:pPr>
              <w:pStyle w:val="Default"/>
              <w:rPr>
                <w:rFonts w:ascii="Corbel" w:hAnsi="Corbel"/>
                <w:color w:val="auto"/>
              </w:rPr>
            </w:pPr>
          </w:p>
        </w:tc>
        <w:tc>
          <w:tcPr>
            <w:tcW w:w="2375" w:type="dxa"/>
          </w:tcPr>
          <w:p w:rsidR="009A4C32" w:rsidRDefault="009A4C32" w:rsidP="001D1C63">
            <w:pPr>
              <w:pStyle w:val="Default"/>
              <w:rPr>
                <w:rFonts w:ascii="Corbel" w:hAnsi="Corbel"/>
                <w:color w:val="auto"/>
              </w:rPr>
            </w:pPr>
          </w:p>
        </w:tc>
      </w:tr>
    </w:tbl>
    <w:p w:rsidR="009A4C32" w:rsidRDefault="009A4C32" w:rsidP="001D1C63">
      <w:pPr>
        <w:pStyle w:val="Default"/>
        <w:rPr>
          <w:rFonts w:ascii="Corbel" w:hAnsi="Corbel"/>
          <w:color w:val="auto"/>
        </w:rPr>
      </w:pPr>
    </w:p>
    <w:p w:rsidR="00643A8F" w:rsidRDefault="00643A8F" w:rsidP="001D1C63">
      <w:pPr>
        <w:pStyle w:val="Default"/>
        <w:rPr>
          <w:rFonts w:ascii="Corbel" w:hAnsi="Corbel"/>
          <w:color w:val="auto"/>
        </w:rPr>
      </w:pPr>
    </w:p>
    <w:p w:rsidR="00643A8F" w:rsidRPr="00643A8F" w:rsidRDefault="00643A8F" w:rsidP="001D1C63">
      <w:pPr>
        <w:pStyle w:val="Default"/>
        <w:rPr>
          <w:rFonts w:ascii="Corbel" w:hAnsi="Corbel"/>
          <w:b/>
          <w:color w:val="auto"/>
        </w:rPr>
      </w:pPr>
      <w:r w:rsidRPr="00643A8F">
        <w:rPr>
          <w:rFonts w:ascii="Corbel" w:hAnsi="Corbel"/>
          <w:b/>
          <w:color w:val="auto"/>
        </w:rPr>
        <w:t>ANNEXES :</w:t>
      </w:r>
    </w:p>
    <w:p w:rsidR="00643A8F" w:rsidRDefault="00643A8F" w:rsidP="001D1C63">
      <w:pPr>
        <w:pStyle w:val="Default"/>
        <w:rPr>
          <w:rFonts w:ascii="Corbel" w:hAnsi="Corbel"/>
          <w:color w:val="auto"/>
        </w:rPr>
      </w:pPr>
    </w:p>
    <w:p w:rsidR="00643A8F" w:rsidRDefault="00643A8F" w:rsidP="001D1C63">
      <w:pPr>
        <w:pStyle w:val="Default"/>
        <w:rPr>
          <w:rFonts w:ascii="Corbel" w:hAnsi="Corbel"/>
          <w:color w:val="auto"/>
        </w:rPr>
      </w:pPr>
      <w:r>
        <w:rPr>
          <w:rFonts w:ascii="Corbel" w:hAnsi="Corbel"/>
          <w:color w:val="auto"/>
        </w:rPr>
        <w:t>Formulaire sur le suicide</w:t>
      </w:r>
    </w:p>
    <w:p w:rsidR="00643A8F" w:rsidRDefault="00643A8F" w:rsidP="001D1C63">
      <w:pPr>
        <w:pStyle w:val="Default"/>
        <w:rPr>
          <w:rFonts w:ascii="Corbel" w:hAnsi="Corbel"/>
          <w:color w:val="auto"/>
        </w:rPr>
      </w:pPr>
      <w:r>
        <w:rPr>
          <w:rFonts w:ascii="Corbel" w:hAnsi="Corbel"/>
          <w:color w:val="auto"/>
        </w:rPr>
        <w:t>Rapport de risque – environnement et niveau de risque</w:t>
      </w:r>
    </w:p>
    <w:p w:rsidR="00643A8F" w:rsidRDefault="00643A8F" w:rsidP="001D1C63">
      <w:pPr>
        <w:pStyle w:val="Default"/>
        <w:rPr>
          <w:rFonts w:ascii="Corbel" w:hAnsi="Corbel"/>
          <w:color w:val="auto"/>
        </w:rPr>
      </w:pPr>
      <w:r>
        <w:rPr>
          <w:rFonts w:ascii="Corbel" w:hAnsi="Corbel"/>
          <w:color w:val="auto"/>
        </w:rPr>
        <w:t>Rapport sur le risque d’agression</w:t>
      </w:r>
    </w:p>
    <w:p w:rsidR="00643A8F" w:rsidRDefault="00643A8F" w:rsidP="001D1C63">
      <w:pPr>
        <w:pStyle w:val="Default"/>
        <w:rPr>
          <w:rFonts w:ascii="Corbel" w:hAnsi="Corbel"/>
          <w:color w:val="auto"/>
        </w:rPr>
      </w:pPr>
    </w:p>
    <w:p w:rsidR="00643A8F" w:rsidRDefault="00643A8F" w:rsidP="001D1C63">
      <w:pPr>
        <w:pStyle w:val="Default"/>
        <w:rPr>
          <w:rFonts w:ascii="Corbel" w:hAnsi="Corbel"/>
          <w:color w:val="auto"/>
        </w:rPr>
      </w:pPr>
    </w:p>
    <w:p w:rsidR="00643A8F" w:rsidRDefault="00643A8F" w:rsidP="001D1C63">
      <w:pPr>
        <w:pStyle w:val="Default"/>
        <w:rPr>
          <w:rFonts w:ascii="Corbel" w:hAnsi="Corbel"/>
          <w:color w:val="auto"/>
        </w:rPr>
      </w:pPr>
    </w:p>
    <w:p w:rsidR="00643A8F" w:rsidRDefault="00643A8F" w:rsidP="001D1C63">
      <w:pPr>
        <w:pStyle w:val="Default"/>
        <w:rPr>
          <w:rFonts w:ascii="Corbel" w:hAnsi="Corbel"/>
          <w:color w:val="auto"/>
        </w:rPr>
      </w:pPr>
    </w:p>
    <w:p w:rsidR="00643A8F" w:rsidRPr="001D1C63" w:rsidRDefault="00643A8F" w:rsidP="001D1C63">
      <w:pPr>
        <w:pStyle w:val="Default"/>
        <w:rPr>
          <w:rFonts w:ascii="Corbel" w:hAnsi="Corbel"/>
          <w:color w:val="auto"/>
        </w:rPr>
      </w:pPr>
    </w:p>
    <w:p w:rsidR="001D1C63" w:rsidRPr="001D1C63" w:rsidRDefault="001D1C63" w:rsidP="001D1C63">
      <w:pPr>
        <w:pStyle w:val="Default"/>
        <w:rPr>
          <w:rFonts w:ascii="Corbel" w:hAnsi="Corbel"/>
          <w:color w:val="auto"/>
        </w:rPr>
      </w:pPr>
      <w:r w:rsidRPr="001D1C63">
        <w:rPr>
          <w:rFonts w:ascii="Corbel" w:hAnsi="Corbel"/>
          <w:b/>
          <w:bCs/>
          <w:color w:val="auto"/>
        </w:rPr>
        <w:t xml:space="preserve">5. RÉFÉRENCES </w:t>
      </w:r>
    </w:p>
    <w:p w:rsidR="001D1C63" w:rsidRPr="001D1C63" w:rsidRDefault="001D1C63" w:rsidP="001D1C63">
      <w:pPr>
        <w:pStyle w:val="Default"/>
        <w:rPr>
          <w:rFonts w:ascii="Corbel" w:hAnsi="Corbel"/>
          <w:color w:val="auto"/>
        </w:rPr>
      </w:pPr>
      <w:r w:rsidRPr="00134A4E">
        <w:rPr>
          <w:rFonts w:ascii="Corbel" w:hAnsi="Corbel"/>
          <w:color w:val="auto"/>
          <w:lang w:val="en-CA"/>
        </w:rPr>
        <w:t xml:space="preserve">ACSM (2015). Policy on Dangerous Behaviours. </w:t>
      </w:r>
      <w:r w:rsidRPr="001D1C63">
        <w:rPr>
          <w:rFonts w:ascii="Corbel" w:hAnsi="Corbel"/>
          <w:color w:val="auto"/>
        </w:rPr>
        <w:t xml:space="preserve">Inédit </w:t>
      </w:r>
    </w:p>
    <w:p w:rsidR="001D1C63" w:rsidRPr="001D1C63" w:rsidRDefault="001D1C63" w:rsidP="001D1C63">
      <w:pPr>
        <w:pStyle w:val="Default"/>
        <w:rPr>
          <w:rFonts w:ascii="Corbel" w:hAnsi="Corbel"/>
          <w:color w:val="auto"/>
        </w:rPr>
      </w:pPr>
      <w:r w:rsidRPr="001D1C63">
        <w:rPr>
          <w:rFonts w:ascii="Corbel" w:hAnsi="Corbel"/>
          <w:color w:val="auto"/>
        </w:rPr>
        <w:t xml:space="preserve">ASSTSAS (2005). Guide pour la sécurité, formation OMEGA. Inédit </w:t>
      </w:r>
    </w:p>
    <w:p w:rsidR="001D1C63" w:rsidRPr="001D1C63" w:rsidRDefault="001D1C63" w:rsidP="001D1C63">
      <w:pPr>
        <w:pStyle w:val="Default"/>
        <w:rPr>
          <w:rFonts w:ascii="Corbel" w:hAnsi="Corbel"/>
          <w:color w:val="auto"/>
        </w:rPr>
      </w:pPr>
      <w:r w:rsidRPr="001D1C63">
        <w:rPr>
          <w:rFonts w:ascii="Corbel" w:hAnsi="Corbel"/>
          <w:color w:val="auto"/>
        </w:rPr>
        <w:t xml:space="preserve">ASSTSAS (2012). Guide de prévention lors d’interventions à domicile, situation d’insalubrité morbide. </w:t>
      </w:r>
    </w:p>
    <w:p w:rsidR="001D1C63" w:rsidRPr="001D1C63" w:rsidRDefault="001D1C63" w:rsidP="001D1C63">
      <w:pPr>
        <w:pStyle w:val="Default"/>
        <w:rPr>
          <w:rFonts w:ascii="Corbel" w:hAnsi="Corbel"/>
          <w:color w:val="auto"/>
        </w:rPr>
      </w:pPr>
      <w:r w:rsidRPr="001D1C63">
        <w:rPr>
          <w:rFonts w:ascii="Corbel" w:hAnsi="Corbel"/>
          <w:color w:val="auto"/>
        </w:rPr>
        <w:t>ASSTSAS, Cahier du participant, Formation Omega</w:t>
      </w:r>
      <w:r w:rsidRPr="001D1C63">
        <w:rPr>
          <w:rFonts w:ascii="Corbel" w:hAnsi="Corbel"/>
          <w:i/>
          <w:iCs/>
          <w:color w:val="auto"/>
        </w:rPr>
        <w:t xml:space="preserve">, </w:t>
      </w:r>
      <w:r w:rsidRPr="001D1C63">
        <w:rPr>
          <w:rFonts w:ascii="Corbel" w:hAnsi="Corbel"/>
          <w:color w:val="auto"/>
        </w:rPr>
        <w:t xml:space="preserve">Institut Universitaire en Santé Mentale, Centre hospitalier Robert-Giffard, Hôpital Douglas, Centre de santé et de services sociaux de Charlevoix, Edition révisée octobre 2006 ISBN-13: 978-2-89618-010-3. </w:t>
      </w:r>
    </w:p>
    <w:p w:rsidR="001D1C63" w:rsidRPr="001D1C63" w:rsidRDefault="001D1C63" w:rsidP="001D1C63">
      <w:pPr>
        <w:pStyle w:val="Default"/>
        <w:rPr>
          <w:rFonts w:ascii="Corbel" w:hAnsi="Corbel"/>
          <w:color w:val="auto"/>
        </w:rPr>
      </w:pPr>
      <w:r w:rsidRPr="001D1C63">
        <w:rPr>
          <w:rFonts w:ascii="Corbel" w:hAnsi="Corbel"/>
          <w:color w:val="auto"/>
        </w:rPr>
        <w:t xml:space="preserve">Conseil de la santé et de la sécurité au travail de l’Ontario (2010). Élaboration de politiques et de programmes concernant la violence et le harcèlement au travail. Inédit </w:t>
      </w:r>
    </w:p>
    <w:p w:rsidR="009A4C32" w:rsidRDefault="001D1C63" w:rsidP="009A4C32">
      <w:pPr>
        <w:pStyle w:val="Default"/>
        <w:rPr>
          <w:rFonts w:ascii="Corbel" w:hAnsi="Corbel"/>
          <w:color w:val="auto"/>
        </w:rPr>
      </w:pPr>
      <w:r w:rsidRPr="001D1C63">
        <w:rPr>
          <w:rFonts w:ascii="Corbel" w:hAnsi="Corbel"/>
          <w:color w:val="auto"/>
        </w:rPr>
        <w:t xml:space="preserve">Santé et Services Sociaux du Québec (2013). Guide de sécurité pour les intervenants de suivi intensif en équipe. </w:t>
      </w:r>
    </w:p>
    <w:p w:rsidR="009A4C32" w:rsidRDefault="009A4C32" w:rsidP="009A4C32">
      <w:pPr>
        <w:pStyle w:val="Default"/>
        <w:rPr>
          <w:rFonts w:ascii="Corbel" w:hAnsi="Corbel"/>
          <w:color w:val="auto"/>
        </w:rPr>
      </w:pPr>
    </w:p>
    <w:sectPr w:rsidR="009A4C32" w:rsidSect="008117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63" w:rsidRDefault="001D1C63" w:rsidP="001D1C63">
      <w:r>
        <w:separator/>
      </w:r>
    </w:p>
  </w:endnote>
  <w:endnote w:type="continuationSeparator" w:id="0">
    <w:p w:rsidR="001D1C63" w:rsidRDefault="001D1C63" w:rsidP="001D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F2" w:rsidRDefault="00811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F2" w:rsidRPr="00F12DCE" w:rsidRDefault="008117F2" w:rsidP="008117F2">
    <w:pPr>
      <w:pStyle w:val="Footer"/>
      <w:rPr>
        <w:rFonts w:ascii="Corbel" w:hAnsi="Corbel"/>
        <w:lang w:val="fr-CA"/>
      </w:rPr>
    </w:pPr>
    <w:r>
      <w:rPr>
        <w:rFonts w:ascii="Corbel" w:hAnsi="Corbel" w:cs="Arial"/>
        <w:sz w:val="20"/>
        <w:szCs w:val="20"/>
        <w:lang w:val="fr-FR"/>
      </w:rPr>
      <w:t>Politique sur l’évaluation de risque à domicile</w:t>
    </w:r>
    <w:r w:rsidRPr="00F12DCE">
      <w:rPr>
        <w:rFonts w:ascii="Corbel" w:hAnsi="Corbel" w:cs="Arial"/>
        <w:sz w:val="20"/>
        <w:szCs w:val="20"/>
        <w:lang w:val="fr-FR"/>
      </w:rPr>
      <w:t xml:space="preserve">: </w:t>
    </w:r>
    <w:r w:rsidR="00600400">
      <w:rPr>
        <w:rFonts w:ascii="Corbel" w:hAnsi="Corbel" w:cs="Arial"/>
        <w:sz w:val="20"/>
        <w:szCs w:val="20"/>
        <w:lang w:val="fr-FR"/>
      </w:rPr>
      <w:t>DIR-Risque-002-01</w:t>
    </w:r>
    <w:r w:rsidRPr="00F12DCE">
      <w:rPr>
        <w:rFonts w:ascii="Corbel" w:hAnsi="Corbel" w:cs="Arial"/>
        <w:sz w:val="20"/>
        <w:szCs w:val="20"/>
        <w:lang w:val="fr-FR"/>
      </w:rPr>
      <w:tab/>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70639F">
      <w:rPr>
        <w:rFonts w:ascii="Corbel" w:hAnsi="Corbel" w:cs="Arial"/>
        <w:noProof/>
        <w:sz w:val="20"/>
        <w:szCs w:val="20"/>
        <w:lang w:val="fr-FR"/>
      </w:rPr>
      <w:t>7</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70639F">
      <w:rPr>
        <w:rStyle w:val="PageNumber"/>
        <w:rFonts w:ascii="Corbel" w:hAnsi="Corbel" w:cs="Arial"/>
        <w:noProof/>
        <w:sz w:val="20"/>
        <w:szCs w:val="20"/>
        <w:lang w:val="fr-FR"/>
      </w:rPr>
      <w:t>7</w:t>
    </w:r>
    <w:r w:rsidRPr="00F12DCE">
      <w:rPr>
        <w:rStyle w:val="PageNumber"/>
        <w:rFonts w:ascii="Corbel" w:hAnsi="Corbel" w:cs="Arial"/>
        <w:sz w:val="20"/>
        <w:szCs w:val="20"/>
        <w:lang w:val="fr-FR"/>
      </w:rPr>
      <w:fldChar w:fldCharType="end"/>
    </w:r>
  </w:p>
  <w:p w:rsidR="001D1C63" w:rsidRPr="001D1C63" w:rsidRDefault="001D1C63">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F2" w:rsidRPr="00F12DCE" w:rsidRDefault="008117F2" w:rsidP="008117F2">
    <w:pPr>
      <w:pStyle w:val="Footer"/>
      <w:rPr>
        <w:rFonts w:ascii="Corbel" w:hAnsi="Corbel"/>
        <w:lang w:val="fr-CA"/>
      </w:rPr>
    </w:pPr>
    <w:r>
      <w:rPr>
        <w:rFonts w:ascii="Corbel" w:hAnsi="Corbel" w:cs="Arial"/>
        <w:sz w:val="20"/>
        <w:szCs w:val="20"/>
        <w:lang w:val="fr-FR"/>
      </w:rPr>
      <w:t>Politique sur l’évaluation de risque à domicile</w:t>
    </w:r>
    <w:r w:rsidRPr="00F12DCE">
      <w:rPr>
        <w:rFonts w:ascii="Corbel" w:hAnsi="Corbel" w:cs="Arial"/>
        <w:sz w:val="20"/>
        <w:szCs w:val="20"/>
        <w:lang w:val="fr-FR"/>
      </w:rPr>
      <w:t xml:space="preserve">: </w:t>
    </w:r>
    <w:r w:rsidR="00600400">
      <w:rPr>
        <w:rFonts w:ascii="Corbel" w:hAnsi="Corbel" w:cs="Arial"/>
        <w:sz w:val="20"/>
        <w:szCs w:val="20"/>
        <w:lang w:val="fr-FR"/>
      </w:rPr>
      <w:t>DIR-Risque-002-01</w:t>
    </w:r>
    <w:r w:rsidRPr="00F12DCE">
      <w:rPr>
        <w:rFonts w:ascii="Corbel" w:hAnsi="Corbel" w:cs="Arial"/>
        <w:sz w:val="20"/>
        <w:szCs w:val="20"/>
        <w:lang w:val="fr-FR"/>
      </w:rPr>
      <w:tab/>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70639F">
      <w:rPr>
        <w:rFonts w:ascii="Corbel" w:hAnsi="Corbel" w:cs="Arial"/>
        <w:noProof/>
        <w:sz w:val="20"/>
        <w:szCs w:val="20"/>
        <w:lang w:val="fr-FR"/>
      </w:rPr>
      <w:t>1</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70639F">
      <w:rPr>
        <w:rStyle w:val="PageNumber"/>
        <w:rFonts w:ascii="Corbel" w:hAnsi="Corbel" w:cs="Arial"/>
        <w:noProof/>
        <w:sz w:val="20"/>
        <w:szCs w:val="20"/>
        <w:lang w:val="fr-FR"/>
      </w:rPr>
      <w:t>7</w:t>
    </w:r>
    <w:r w:rsidRPr="00F12DCE">
      <w:rPr>
        <w:rStyle w:val="PageNumber"/>
        <w:rFonts w:ascii="Corbel" w:hAnsi="Corbel" w:cs="Arial"/>
        <w:sz w:val="20"/>
        <w:szCs w:val="20"/>
        <w:lang w:val="fr-FR"/>
      </w:rPr>
      <w:fldChar w:fldCharType="end"/>
    </w:r>
  </w:p>
  <w:p w:rsidR="008117F2" w:rsidRPr="008117F2" w:rsidRDefault="008117F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63" w:rsidRDefault="001D1C63" w:rsidP="001D1C63">
      <w:r>
        <w:separator/>
      </w:r>
    </w:p>
  </w:footnote>
  <w:footnote w:type="continuationSeparator" w:id="0">
    <w:p w:rsidR="001D1C63" w:rsidRDefault="001D1C63" w:rsidP="001D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F2" w:rsidRDefault="00811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F2" w:rsidRDefault="00811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8" w:type="pct"/>
      <w:tblLayout w:type="fixed"/>
      <w:tblCellMar>
        <w:left w:w="70" w:type="dxa"/>
        <w:right w:w="70" w:type="dxa"/>
      </w:tblCellMar>
      <w:tblLook w:val="0000" w:firstRow="0" w:lastRow="0" w:firstColumn="0" w:lastColumn="0" w:noHBand="0" w:noVBand="0"/>
    </w:tblPr>
    <w:tblGrid>
      <w:gridCol w:w="1483"/>
      <w:gridCol w:w="2686"/>
      <w:gridCol w:w="854"/>
      <w:gridCol w:w="2260"/>
      <w:gridCol w:w="2441"/>
    </w:tblGrid>
    <w:tr w:rsidR="008117F2" w:rsidRPr="0070639F" w:rsidTr="00085AD2">
      <w:trPr>
        <w:cantSplit/>
        <w:trHeight w:val="416"/>
      </w:trPr>
      <w:tc>
        <w:tcPr>
          <w:tcW w:w="763" w:type="pct"/>
          <w:vMerge w:val="restart"/>
          <w:tcBorders>
            <w:top w:val="single" w:sz="4" w:space="0" w:color="000000"/>
            <w:left w:val="single" w:sz="4" w:space="0" w:color="000000"/>
          </w:tcBorders>
          <w:shd w:val="clear" w:color="auto" w:fill="auto"/>
          <w:vAlign w:val="center"/>
        </w:tcPr>
        <w:p w:rsidR="008117F2" w:rsidRPr="001D1C63" w:rsidRDefault="0070639F" w:rsidP="008117F2">
          <w:pPr>
            <w:snapToGrid w:val="0"/>
            <w:jc w:val="center"/>
            <w:rPr>
              <w:rFonts w:ascii="Corbel" w:hAnsi="Corbel"/>
              <w:lang w:val="fr-FR"/>
            </w:rPr>
          </w:pPr>
          <w:r>
            <w:rPr>
              <w:noProof/>
              <w:lang w:eastAsia="en-CA"/>
            </w:rPr>
            <w:drawing>
              <wp:inline distT="0" distB="0" distL="0" distR="0" wp14:anchorId="4B7E1CC1" wp14:editId="4021E571">
                <wp:extent cx="889619" cy="630820"/>
                <wp:effectExtent l="0" t="0" r="6350" b="0"/>
                <wp:docPr id="1" name="Picture 1"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882" cy="651570"/>
                        </a:xfrm>
                        <a:prstGeom prst="rect">
                          <a:avLst/>
                        </a:prstGeom>
                        <a:noFill/>
                        <a:ln>
                          <a:noFill/>
                        </a:ln>
                      </pic:spPr>
                    </pic:pic>
                  </a:graphicData>
                </a:graphic>
              </wp:inline>
            </w:drawing>
          </w:r>
          <w:bookmarkStart w:id="0" w:name="_GoBack"/>
          <w:bookmarkEnd w:id="0"/>
        </w:p>
      </w:tc>
      <w:tc>
        <w:tcPr>
          <w:tcW w:w="42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17F2" w:rsidRPr="001D1C63" w:rsidRDefault="008117F2" w:rsidP="00600400">
          <w:pPr>
            <w:rPr>
              <w:rFonts w:ascii="Corbel" w:hAnsi="Corbel"/>
              <w:b/>
              <w:lang w:val="fr-FR"/>
            </w:rPr>
          </w:pPr>
          <w:r w:rsidRPr="001D1C63">
            <w:rPr>
              <w:rFonts w:ascii="Corbel" w:hAnsi="Corbel"/>
              <w:b/>
              <w:lang w:val="fr-FR"/>
            </w:rPr>
            <w:t xml:space="preserve">POLITIQUES ET PROCÉDURES </w:t>
          </w:r>
          <w:r w:rsidR="00600400">
            <w:rPr>
              <w:rFonts w:ascii="Corbel" w:hAnsi="Corbel"/>
              <w:b/>
              <w:lang w:val="fr-FR"/>
            </w:rPr>
            <w:t>- DIRECTIO</w:t>
          </w:r>
          <w:r w:rsidR="00742D9B">
            <w:rPr>
              <w:rFonts w:ascii="Corbel" w:hAnsi="Corbel"/>
              <w:b/>
              <w:lang w:val="fr-FR"/>
            </w:rPr>
            <w:t>N</w:t>
          </w:r>
          <w:r w:rsidRPr="001D1C63">
            <w:rPr>
              <w:rFonts w:ascii="Corbel" w:hAnsi="Corbel"/>
              <w:b/>
              <w:lang w:val="fr-FR"/>
            </w:rPr>
            <w:t xml:space="preserve">         </w:t>
          </w:r>
          <w:r w:rsidRPr="001D1C63">
            <w:rPr>
              <w:rFonts w:ascii="Corbel" w:hAnsi="Corbel"/>
              <w:b/>
              <w:color w:val="FF0000"/>
              <w:lang w:val="fr-FR"/>
            </w:rPr>
            <w:t xml:space="preserve">                         </w:t>
          </w:r>
          <w:r w:rsidR="00600400" w:rsidRPr="00742D9B">
            <w:rPr>
              <w:rFonts w:ascii="Corbel" w:hAnsi="Corbel" w:cs="Arial"/>
              <w:b/>
              <w:sz w:val="22"/>
              <w:szCs w:val="22"/>
              <w:lang w:val="fr-FR"/>
            </w:rPr>
            <w:t>DIR-Risque-002-01</w:t>
          </w:r>
        </w:p>
      </w:tc>
    </w:tr>
    <w:tr w:rsidR="008117F2" w:rsidRPr="0070639F" w:rsidTr="00085AD2">
      <w:trPr>
        <w:cantSplit/>
        <w:trHeight w:val="559"/>
      </w:trPr>
      <w:tc>
        <w:tcPr>
          <w:tcW w:w="763" w:type="pct"/>
          <w:vMerge/>
          <w:tcBorders>
            <w:top w:val="single" w:sz="4" w:space="0" w:color="000000"/>
            <w:left w:val="single" w:sz="4" w:space="0" w:color="000000"/>
          </w:tcBorders>
          <w:shd w:val="clear" w:color="auto" w:fill="auto"/>
          <w:vAlign w:val="center"/>
        </w:tcPr>
        <w:p w:rsidR="008117F2" w:rsidRPr="001D1C63" w:rsidRDefault="008117F2" w:rsidP="008117F2">
          <w:pPr>
            <w:snapToGrid w:val="0"/>
            <w:jc w:val="center"/>
            <w:rPr>
              <w:rFonts w:ascii="Corbel" w:hAnsi="Corbel"/>
              <w:noProof/>
              <w:lang w:val="fr-CA" w:eastAsia="en-CA"/>
            </w:rPr>
          </w:pPr>
        </w:p>
      </w:tc>
      <w:tc>
        <w:tcPr>
          <w:tcW w:w="1820" w:type="pct"/>
          <w:gridSpan w:val="2"/>
          <w:tcBorders>
            <w:top w:val="single" w:sz="4" w:space="0" w:color="000000"/>
            <w:left w:val="single" w:sz="4" w:space="0" w:color="000000"/>
            <w:bottom w:val="single" w:sz="4" w:space="0" w:color="000000"/>
          </w:tcBorders>
          <w:shd w:val="clear" w:color="auto" w:fill="auto"/>
        </w:tcPr>
        <w:p w:rsidR="008117F2" w:rsidRPr="001D1C63" w:rsidRDefault="00600400" w:rsidP="008117F2">
          <w:pPr>
            <w:rPr>
              <w:rFonts w:ascii="Corbel" w:hAnsi="Corbel" w:cs="Arial"/>
              <w:b/>
              <w:lang w:val="fr-FR"/>
            </w:rPr>
          </w:pPr>
          <w:r>
            <w:rPr>
              <w:rFonts w:ascii="Corbel" w:hAnsi="Corbel" w:cs="Arial"/>
              <w:b/>
              <w:lang w:val="fr-FR"/>
            </w:rPr>
            <w:t>Risque – Gestion de risque</w:t>
          </w:r>
        </w:p>
      </w:tc>
      <w:tc>
        <w:tcPr>
          <w:tcW w:w="2417" w:type="pct"/>
          <w:gridSpan w:val="2"/>
          <w:tcBorders>
            <w:top w:val="single" w:sz="4" w:space="0" w:color="000000"/>
            <w:left w:val="single" w:sz="4" w:space="0" w:color="000000"/>
            <w:bottom w:val="single" w:sz="4" w:space="0" w:color="000000"/>
            <w:right w:val="single" w:sz="4" w:space="0" w:color="000000"/>
          </w:tcBorders>
          <w:shd w:val="clear" w:color="auto" w:fill="auto"/>
        </w:tcPr>
        <w:p w:rsidR="008117F2" w:rsidRPr="001D1C63" w:rsidRDefault="008117F2" w:rsidP="008117F2">
          <w:pPr>
            <w:rPr>
              <w:rFonts w:ascii="Corbel" w:hAnsi="Corbel" w:cs="Arial"/>
              <w:b/>
              <w:lang w:val="fr-FR"/>
            </w:rPr>
          </w:pPr>
          <w:r w:rsidRPr="001D1C63">
            <w:rPr>
              <w:rFonts w:ascii="Corbel" w:hAnsi="Corbel" w:cs="Arial"/>
              <w:b/>
              <w:lang w:val="fr-FR"/>
            </w:rPr>
            <w:t>Sécurité à domicile et dans l’environnement</w:t>
          </w:r>
        </w:p>
      </w:tc>
    </w:tr>
    <w:tr w:rsidR="008117F2" w:rsidRPr="001D1C63" w:rsidTr="00085AD2">
      <w:trPr>
        <w:cantSplit/>
        <w:trHeight w:val="1106"/>
      </w:trPr>
      <w:tc>
        <w:tcPr>
          <w:tcW w:w="763" w:type="pct"/>
          <w:vMerge/>
          <w:tcBorders>
            <w:top w:val="single" w:sz="4" w:space="0" w:color="000000"/>
            <w:left w:val="single" w:sz="4" w:space="0" w:color="000000"/>
          </w:tcBorders>
          <w:shd w:val="clear" w:color="auto" w:fill="auto"/>
          <w:vAlign w:val="center"/>
        </w:tcPr>
        <w:p w:rsidR="008117F2" w:rsidRPr="001D1C63" w:rsidRDefault="008117F2" w:rsidP="008117F2">
          <w:pPr>
            <w:snapToGrid w:val="0"/>
            <w:jc w:val="center"/>
            <w:rPr>
              <w:rFonts w:ascii="Corbel" w:hAnsi="Corbel"/>
              <w:noProof/>
              <w:lang w:val="fr-CA" w:eastAsia="en-CA"/>
            </w:rPr>
          </w:pPr>
        </w:p>
      </w:tc>
      <w:tc>
        <w:tcPr>
          <w:tcW w:w="1381" w:type="pct"/>
          <w:tcBorders>
            <w:top w:val="single" w:sz="4" w:space="0" w:color="000000"/>
            <w:left w:val="single" w:sz="4" w:space="0" w:color="000000"/>
            <w:bottom w:val="single" w:sz="4" w:space="0" w:color="000000"/>
            <w:right w:val="single" w:sz="4" w:space="0" w:color="000000"/>
          </w:tcBorders>
          <w:shd w:val="clear" w:color="auto" w:fill="auto"/>
        </w:tcPr>
        <w:p w:rsidR="008117F2" w:rsidRPr="001D1C63" w:rsidRDefault="008117F2" w:rsidP="008117F2">
          <w:pPr>
            <w:rPr>
              <w:rFonts w:ascii="Corbel" w:hAnsi="Corbel" w:cs="Arial"/>
              <w:b/>
              <w:color w:val="FF0000"/>
              <w:lang w:val="fr-FR"/>
            </w:rPr>
          </w:pPr>
          <w:r w:rsidRPr="001D1C63">
            <w:rPr>
              <w:rFonts w:ascii="Corbel" w:hAnsi="Corbel" w:cs="Arial"/>
              <w:b/>
              <w:lang w:val="fr-FR"/>
            </w:rPr>
            <w:t xml:space="preserve">Adopté par la direction </w:t>
          </w:r>
          <w:r w:rsidRPr="001D1C63">
            <w:rPr>
              <w:rFonts w:ascii="Corbel" w:hAnsi="Corbel" w:cs="Arial"/>
              <w:lang w:val="fr-FR"/>
            </w:rPr>
            <w:t xml:space="preserve">: </w:t>
          </w:r>
        </w:p>
        <w:p w:rsidR="008117F2" w:rsidRPr="001D1C63" w:rsidRDefault="008117F2" w:rsidP="008117F2">
          <w:pPr>
            <w:rPr>
              <w:rFonts w:ascii="Corbel" w:hAnsi="Corbel" w:cs="Arial"/>
              <w:lang w:val="fr-FR"/>
            </w:rPr>
          </w:pPr>
          <w:r w:rsidRPr="001D1C63">
            <w:rPr>
              <w:rFonts w:ascii="Corbel" w:hAnsi="Corbel" w:cs="Arial"/>
              <w:b/>
              <w:color w:val="FF0000"/>
              <w:lang w:val="fr-FR"/>
            </w:rPr>
            <w:t xml:space="preserve"> </w:t>
          </w:r>
        </w:p>
        <w:p w:rsidR="008117F2" w:rsidRPr="001D1C63" w:rsidRDefault="008117F2" w:rsidP="008117F2">
          <w:pPr>
            <w:jc w:val="center"/>
            <w:rPr>
              <w:rFonts w:ascii="Corbel" w:hAnsi="Corbel" w:cs="Arial"/>
              <w:b/>
              <w:color w:val="FF0000"/>
              <w:lang w:val="fr-FR"/>
            </w:rPr>
          </w:pPr>
          <w:r w:rsidRPr="001D1C63">
            <w:rPr>
              <w:rFonts w:ascii="Corbel" w:hAnsi="Corbel" w:cs="Arial"/>
              <w:lang w:val="fr-FR"/>
            </w:rPr>
            <w:t xml:space="preserve">Janvier 2018 </w:t>
          </w:r>
        </w:p>
      </w:tc>
      <w:tc>
        <w:tcPr>
          <w:tcW w:w="1601" w:type="pct"/>
          <w:gridSpan w:val="2"/>
          <w:tcBorders>
            <w:top w:val="single" w:sz="4" w:space="0" w:color="000000"/>
            <w:left w:val="single" w:sz="4" w:space="0" w:color="000000"/>
            <w:bottom w:val="single" w:sz="4" w:space="0" w:color="000000"/>
            <w:right w:val="single" w:sz="4" w:space="0" w:color="000000"/>
          </w:tcBorders>
          <w:shd w:val="clear" w:color="auto" w:fill="auto"/>
        </w:tcPr>
        <w:p w:rsidR="008117F2" w:rsidRPr="001D1C63" w:rsidRDefault="008117F2" w:rsidP="008117F2">
          <w:pPr>
            <w:rPr>
              <w:rFonts w:ascii="Corbel" w:hAnsi="Corbel" w:cs="Arial"/>
              <w:color w:val="FF0000"/>
              <w:lang w:val="fr-FR"/>
            </w:rPr>
          </w:pPr>
          <w:r w:rsidRPr="001D1C63">
            <w:rPr>
              <w:rFonts w:ascii="Corbel" w:hAnsi="Corbel" w:cs="Arial"/>
              <w:b/>
              <w:lang w:val="fr-FR"/>
            </w:rPr>
            <w:t xml:space="preserve">Approbation : </w:t>
          </w:r>
          <w:r w:rsidRPr="001D1C63">
            <w:rPr>
              <w:rFonts w:ascii="Corbel" w:hAnsi="Corbel" w:cs="Arial"/>
              <w:lang w:val="fr-FR"/>
            </w:rPr>
            <w:t xml:space="preserve">Barbara Ceccarelli </w:t>
          </w:r>
        </w:p>
        <w:p w:rsidR="008117F2" w:rsidRPr="001D1C63" w:rsidRDefault="008117F2" w:rsidP="008117F2">
          <w:pPr>
            <w:rPr>
              <w:rFonts w:ascii="Corbel" w:hAnsi="Corbel" w:cs="Arial"/>
              <w:b/>
              <w:color w:val="FF0000"/>
              <w:lang w:val="fr-FR"/>
            </w:rPr>
          </w:pPr>
        </w:p>
        <w:p w:rsidR="008117F2" w:rsidRPr="001D1C63" w:rsidRDefault="008117F2" w:rsidP="008117F2">
          <w:pPr>
            <w:spacing w:line="276" w:lineRule="auto"/>
            <w:jc w:val="center"/>
            <w:rPr>
              <w:rFonts w:ascii="Corbel" w:hAnsi="Corbel" w:cs="Arial"/>
              <w:color w:val="FF0000"/>
              <w:lang w:val="fr-FR"/>
            </w:rPr>
          </w:pPr>
          <w:r w:rsidRPr="001D1C63">
            <w:rPr>
              <w:rFonts w:ascii="Corbel" w:hAnsi="Corbel"/>
              <w:noProof/>
              <w:lang w:val="en-CA" w:eastAsia="en-CA"/>
            </w:rPr>
            <w:drawing>
              <wp:inline distT="0" distB="0" distL="0" distR="0" wp14:anchorId="75B4B96B" wp14:editId="313A23B3">
                <wp:extent cx="845494"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845494" cy="457200"/>
                        </a:xfrm>
                        <a:prstGeom prst="rect">
                          <a:avLst/>
                        </a:prstGeom>
                      </pic:spPr>
                    </pic:pic>
                  </a:graphicData>
                </a:graphic>
              </wp:inline>
            </w:drawing>
          </w:r>
        </w:p>
      </w:tc>
      <w:tc>
        <w:tcPr>
          <w:tcW w:w="1255" w:type="pct"/>
          <w:tcBorders>
            <w:top w:val="single" w:sz="4" w:space="0" w:color="000000"/>
            <w:left w:val="single" w:sz="4" w:space="0" w:color="000000"/>
            <w:bottom w:val="single" w:sz="4" w:space="0" w:color="000000"/>
            <w:right w:val="single" w:sz="4" w:space="0" w:color="000000"/>
          </w:tcBorders>
          <w:shd w:val="clear" w:color="auto" w:fill="auto"/>
        </w:tcPr>
        <w:p w:rsidR="008117F2" w:rsidRPr="001D1C63" w:rsidRDefault="008117F2" w:rsidP="008117F2">
          <w:pPr>
            <w:spacing w:line="276" w:lineRule="auto"/>
            <w:rPr>
              <w:rFonts w:ascii="Corbel" w:hAnsi="Corbel" w:cs="Arial"/>
              <w:b/>
              <w:lang w:val="fr-CA"/>
            </w:rPr>
          </w:pPr>
          <w:r w:rsidRPr="001D1C63">
            <w:rPr>
              <w:rFonts w:ascii="Corbel" w:hAnsi="Corbel" w:cs="Arial"/>
              <w:b/>
              <w:lang w:val="fr-CA"/>
            </w:rPr>
            <w:t xml:space="preserve">À renouveler </w:t>
          </w:r>
          <w:r>
            <w:rPr>
              <w:rFonts w:ascii="Corbel" w:hAnsi="Corbel" w:cs="Arial"/>
              <w:b/>
              <w:lang w:val="fr-CA"/>
            </w:rPr>
            <w:t>À CHAQUE ANNÉE</w:t>
          </w:r>
          <w:r w:rsidRPr="001D1C63">
            <w:rPr>
              <w:rFonts w:ascii="Corbel" w:hAnsi="Corbel" w:cs="Arial"/>
              <w:b/>
              <w:lang w:val="fr-CA"/>
            </w:rPr>
            <w:t xml:space="preserve">: </w:t>
          </w:r>
        </w:p>
        <w:p w:rsidR="008117F2" w:rsidRPr="001D1C63" w:rsidRDefault="008117F2" w:rsidP="008117F2">
          <w:pPr>
            <w:rPr>
              <w:rFonts w:ascii="Corbel" w:hAnsi="Corbel" w:cs="Arial"/>
              <w:b/>
              <w:lang w:val="fr-CA"/>
            </w:rPr>
          </w:pPr>
        </w:p>
        <w:p w:rsidR="008117F2" w:rsidRPr="001D1C63" w:rsidRDefault="008117F2" w:rsidP="008117F2">
          <w:pPr>
            <w:spacing w:line="276" w:lineRule="auto"/>
            <w:jc w:val="center"/>
            <w:rPr>
              <w:rFonts w:ascii="Corbel" w:hAnsi="Corbel" w:cs="Arial"/>
              <w:b/>
              <w:lang w:val="fr-CA"/>
            </w:rPr>
          </w:pPr>
          <w:r>
            <w:rPr>
              <w:rFonts w:ascii="Corbel" w:hAnsi="Corbel" w:cs="Arial"/>
              <w:lang w:val="fr-FR"/>
            </w:rPr>
            <w:t>Janvier 2019</w:t>
          </w:r>
        </w:p>
      </w:tc>
    </w:tr>
    <w:tr w:rsidR="008117F2" w:rsidRPr="0070639F" w:rsidTr="00085AD2">
      <w:trPr>
        <w:cantSplit/>
        <w:trHeight w:val="36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498"/>
          </w:tblGrid>
          <w:tr w:rsidR="008117F2" w:rsidRPr="0070639F" w:rsidTr="00085AD2">
            <w:trPr>
              <w:trHeight w:val="104"/>
            </w:trPr>
            <w:tc>
              <w:tcPr>
                <w:tcW w:w="9498" w:type="dxa"/>
              </w:tcPr>
              <w:p w:rsidR="008117F2" w:rsidRPr="001D1C63" w:rsidRDefault="00281209" w:rsidP="008117F2">
                <w:pPr>
                  <w:pStyle w:val="Default"/>
                  <w:rPr>
                    <w:rFonts w:ascii="Corbel" w:hAnsi="Corbel"/>
                    <w:b/>
                    <w:bCs/>
                  </w:rPr>
                </w:pPr>
                <w:r>
                  <w:rPr>
                    <w:rFonts w:ascii="Corbel" w:hAnsi="Corbel"/>
                    <w:b/>
                    <w:bCs/>
                  </w:rPr>
                  <w:t xml:space="preserve">TITRE :             Politique </w:t>
                </w:r>
                <w:r w:rsidR="008117F2" w:rsidRPr="001D1C63">
                  <w:rPr>
                    <w:rFonts w:ascii="Corbel" w:hAnsi="Corbel"/>
                    <w:b/>
                    <w:bCs/>
                  </w:rPr>
                  <w:t xml:space="preserve">sur l’évaluation des risques en matière de sécurité à domicile </w:t>
                </w:r>
              </w:p>
            </w:tc>
          </w:tr>
        </w:tbl>
        <w:p w:rsidR="008117F2" w:rsidRPr="001D1C63" w:rsidRDefault="008117F2" w:rsidP="008117F2">
          <w:pPr>
            <w:spacing w:line="276" w:lineRule="auto"/>
            <w:rPr>
              <w:rFonts w:ascii="Corbel" w:hAnsi="Corbel" w:cs="Arial"/>
              <w:lang w:val="fr-CA"/>
            </w:rPr>
          </w:pPr>
        </w:p>
      </w:tc>
    </w:tr>
    <w:tr w:rsidR="008117F2" w:rsidRPr="001D1C63" w:rsidTr="00085AD2">
      <w:trPr>
        <w:cantSplit/>
        <w:trHeight w:val="36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8117F2" w:rsidRPr="001D1C63" w:rsidRDefault="008117F2" w:rsidP="008117F2">
          <w:pPr>
            <w:spacing w:line="276" w:lineRule="auto"/>
            <w:rPr>
              <w:rFonts w:ascii="Corbel" w:hAnsi="Corbel" w:cs="Arial"/>
              <w:b/>
              <w:bCs/>
              <w:lang w:val="fr-CA"/>
            </w:rPr>
          </w:pPr>
          <w:r w:rsidRPr="001D1C63">
            <w:rPr>
              <w:rFonts w:ascii="Corbel" w:hAnsi="Corbel"/>
              <w:b/>
              <w:bCs/>
              <w:lang w:val="fr-CA"/>
            </w:rPr>
            <w:t>CONCERNE :</w:t>
          </w:r>
          <w:r w:rsidRPr="001D1C63">
            <w:rPr>
              <w:rFonts w:ascii="Corbel" w:hAnsi="Corbel"/>
              <w:bCs/>
              <w:lang w:val="fr-CA"/>
            </w:rPr>
            <w:t xml:space="preserve">  Employés</w:t>
          </w:r>
        </w:p>
      </w:tc>
    </w:tr>
    <w:tr w:rsidR="008117F2" w:rsidRPr="001D1C63" w:rsidTr="00085AD2">
      <w:trPr>
        <w:cantSplit/>
        <w:trHeight w:val="33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8117F2" w:rsidRPr="001D1C63" w:rsidRDefault="008117F2" w:rsidP="008117F2">
          <w:pPr>
            <w:tabs>
              <w:tab w:val="left" w:pos="1162"/>
            </w:tabs>
            <w:spacing w:line="276" w:lineRule="auto"/>
            <w:rPr>
              <w:rFonts w:ascii="Corbel" w:hAnsi="Corbel" w:cs="Arial"/>
              <w:b/>
              <w:bCs/>
              <w:lang w:val="fr-CA"/>
            </w:rPr>
          </w:pPr>
          <w:r w:rsidRPr="001D1C63">
            <w:rPr>
              <w:rFonts w:ascii="Corbel" w:hAnsi="Corbel" w:cs="Arial"/>
              <w:b/>
              <w:bCs/>
              <w:lang w:val="fr-CA"/>
            </w:rPr>
            <w:t>Norme :</w:t>
          </w:r>
          <w:r w:rsidRPr="001D1C63">
            <w:rPr>
              <w:rFonts w:ascii="Corbel" w:hAnsi="Corbel" w:cs="Arial"/>
              <w:b/>
              <w:bCs/>
              <w:lang w:val="fr-CA"/>
            </w:rPr>
            <w:tab/>
            <w:t xml:space="preserve"> </w:t>
          </w:r>
        </w:p>
      </w:tc>
    </w:tr>
  </w:tbl>
  <w:p w:rsidR="008117F2" w:rsidRDefault="00811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F5D"/>
    <w:multiLevelType w:val="hybridMultilevel"/>
    <w:tmpl w:val="3464433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FF3972"/>
    <w:multiLevelType w:val="hybridMultilevel"/>
    <w:tmpl w:val="E3AA75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F7E0487"/>
    <w:multiLevelType w:val="hybridMultilevel"/>
    <w:tmpl w:val="32ECFFB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3956AC2"/>
    <w:multiLevelType w:val="hybridMultilevel"/>
    <w:tmpl w:val="CEF2D0B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2B4B3B"/>
    <w:multiLevelType w:val="hybridMultilevel"/>
    <w:tmpl w:val="9D52EE0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5" w15:restartNumberingAfterBreak="0">
    <w:nsid w:val="19FA3C3C"/>
    <w:multiLevelType w:val="hybridMultilevel"/>
    <w:tmpl w:val="1F92AD92"/>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6" w15:restartNumberingAfterBreak="0">
    <w:nsid w:val="1C505C94"/>
    <w:multiLevelType w:val="hybridMultilevel"/>
    <w:tmpl w:val="D38656B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E7031DB"/>
    <w:multiLevelType w:val="hybridMultilevel"/>
    <w:tmpl w:val="D0CA721C"/>
    <w:lvl w:ilvl="0" w:tplc="0C0C001B">
      <w:start w:val="1"/>
      <w:numFmt w:val="lowerRoman"/>
      <w:lvlText w:val="%1."/>
      <w:lvlJc w:val="right"/>
      <w:pPr>
        <w:ind w:left="1571" w:hanging="360"/>
      </w:p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8" w15:restartNumberingAfterBreak="0">
    <w:nsid w:val="398B4CE1"/>
    <w:multiLevelType w:val="hybridMultilevel"/>
    <w:tmpl w:val="8EA243A0"/>
    <w:lvl w:ilvl="0" w:tplc="E6BC6E18">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181D87"/>
    <w:multiLevelType w:val="hybridMultilevel"/>
    <w:tmpl w:val="E20EDE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84215C3"/>
    <w:multiLevelType w:val="hybridMultilevel"/>
    <w:tmpl w:val="3B8004F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CD1033D"/>
    <w:multiLevelType w:val="hybridMultilevel"/>
    <w:tmpl w:val="2DDE2682"/>
    <w:lvl w:ilvl="0" w:tplc="0C0C001B">
      <w:start w:val="1"/>
      <w:numFmt w:val="lowerRoman"/>
      <w:lvlText w:val="%1."/>
      <w:lvlJc w:val="right"/>
      <w:pPr>
        <w:ind w:left="1571" w:hanging="360"/>
      </w:p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12" w15:restartNumberingAfterBreak="0">
    <w:nsid w:val="62F104A7"/>
    <w:multiLevelType w:val="hybridMultilevel"/>
    <w:tmpl w:val="400ED9A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2E50A5E"/>
    <w:multiLevelType w:val="hybridMultilevel"/>
    <w:tmpl w:val="32ECFFB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63A5958"/>
    <w:multiLevelType w:val="hybridMultilevel"/>
    <w:tmpl w:val="F1B2FBF0"/>
    <w:lvl w:ilvl="0" w:tplc="D28AB60A">
      <w:start w:val="1"/>
      <w:numFmt w:val="bullet"/>
      <w:lvlText w:val=""/>
      <w:lvlJc w:val="left"/>
      <w:pPr>
        <w:ind w:left="720" w:hanging="360"/>
      </w:pPr>
      <w:rPr>
        <w:rFonts w:ascii="Symbol" w:hAnsi="Symbol" w:hint="default"/>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251002"/>
    <w:multiLevelType w:val="hybridMultilevel"/>
    <w:tmpl w:val="8EA25CB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3"/>
  </w:num>
  <w:num w:numId="5">
    <w:abstractNumId w:val="9"/>
  </w:num>
  <w:num w:numId="6">
    <w:abstractNumId w:val="4"/>
  </w:num>
  <w:num w:numId="7">
    <w:abstractNumId w:val="5"/>
  </w:num>
  <w:num w:numId="8">
    <w:abstractNumId w:val="7"/>
  </w:num>
  <w:num w:numId="9">
    <w:abstractNumId w:val="0"/>
  </w:num>
  <w:num w:numId="10">
    <w:abstractNumId w:val="12"/>
  </w:num>
  <w:num w:numId="11">
    <w:abstractNumId w:val="2"/>
  </w:num>
  <w:num w:numId="12">
    <w:abstractNumId w:val="11"/>
  </w:num>
  <w:num w:numId="13">
    <w:abstractNumId w:val="13"/>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63"/>
    <w:rsid w:val="0006726C"/>
    <w:rsid w:val="000C1F26"/>
    <w:rsid w:val="00134A4E"/>
    <w:rsid w:val="001D1C63"/>
    <w:rsid w:val="00260DC1"/>
    <w:rsid w:val="002755A4"/>
    <w:rsid w:val="00281209"/>
    <w:rsid w:val="003C545E"/>
    <w:rsid w:val="00472DDC"/>
    <w:rsid w:val="00600400"/>
    <w:rsid w:val="00643A8F"/>
    <w:rsid w:val="006D6D90"/>
    <w:rsid w:val="0070639F"/>
    <w:rsid w:val="00742D9B"/>
    <w:rsid w:val="008117F2"/>
    <w:rsid w:val="009A4C32"/>
    <w:rsid w:val="00B65BD5"/>
    <w:rsid w:val="00C33D29"/>
    <w:rsid w:val="00CC3071"/>
    <w:rsid w:val="00E75BEF"/>
    <w:rsid w:val="00EB4A49"/>
    <w:rsid w:val="00FA73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C4CCE-78C1-4CDA-A6F7-4527F2CB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63"/>
    <w:pPr>
      <w:widowControl w:val="0"/>
      <w:autoSpaceDE w:val="0"/>
      <w:autoSpaceDN w:val="0"/>
      <w:adjustRightInd w:val="0"/>
    </w:pPr>
    <w:rPr>
      <w:rFonts w:ascii="Times New Roman" w:hAnsi="Times New Roman"/>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732D"/>
    <w:pPr>
      <w:autoSpaceDE/>
      <w:autoSpaceDN/>
      <w:adjustRightInd/>
    </w:pPr>
    <w:rPr>
      <w:rFonts w:ascii="Calibri" w:eastAsia="Calibri" w:hAnsi="Calibri" w:cs="Calibri"/>
      <w:sz w:val="22"/>
      <w:szCs w:val="22"/>
      <w:lang w:eastAsia="en-US"/>
    </w:rPr>
  </w:style>
  <w:style w:type="character" w:styleId="Strong">
    <w:name w:val="Strong"/>
    <w:qFormat/>
    <w:rsid w:val="00FA732D"/>
    <w:rPr>
      <w:rFonts w:cs="Times New Roman"/>
      <w:b/>
      <w:bCs/>
    </w:rPr>
  </w:style>
  <w:style w:type="character" w:styleId="Emphasis">
    <w:name w:val="Emphasis"/>
    <w:basedOn w:val="DefaultParagraphFont"/>
    <w:qFormat/>
    <w:rsid w:val="00FA732D"/>
    <w:rPr>
      <w:i/>
      <w:iCs/>
    </w:rPr>
  </w:style>
  <w:style w:type="paragraph" w:styleId="NoSpacing">
    <w:name w:val="No Spacing"/>
    <w:uiPriority w:val="99"/>
    <w:qFormat/>
    <w:rsid w:val="00FA732D"/>
    <w:rPr>
      <w:lang w:val="en-IE"/>
    </w:rPr>
  </w:style>
  <w:style w:type="paragraph" w:styleId="ListParagraph">
    <w:name w:val="List Paragraph"/>
    <w:basedOn w:val="Normal"/>
    <w:qFormat/>
    <w:rsid w:val="00FA732D"/>
    <w:pPr>
      <w:widowControl/>
      <w:autoSpaceDE/>
      <w:autoSpaceDN/>
      <w:adjustRightInd/>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unhideWhenUsed/>
    <w:rsid w:val="001D1C63"/>
    <w:rPr>
      <w:rFonts w:ascii="Tahoma" w:hAnsi="Tahoma" w:cs="Tahoma"/>
      <w:sz w:val="16"/>
      <w:szCs w:val="16"/>
    </w:rPr>
  </w:style>
  <w:style w:type="character" w:customStyle="1" w:styleId="BalloonTextChar">
    <w:name w:val="Balloon Text Char"/>
    <w:basedOn w:val="DefaultParagraphFont"/>
    <w:link w:val="BalloonText"/>
    <w:uiPriority w:val="99"/>
    <w:semiHidden/>
    <w:rsid w:val="001D1C63"/>
    <w:rPr>
      <w:rFonts w:ascii="Tahoma" w:hAnsi="Tahoma" w:cs="Tahoma"/>
      <w:sz w:val="16"/>
      <w:szCs w:val="16"/>
      <w:lang w:val="en-US" w:eastAsia="fr-FR"/>
    </w:rPr>
  </w:style>
  <w:style w:type="paragraph" w:styleId="Header">
    <w:name w:val="header"/>
    <w:basedOn w:val="Normal"/>
    <w:link w:val="HeaderChar"/>
    <w:uiPriority w:val="99"/>
    <w:unhideWhenUsed/>
    <w:rsid w:val="001D1C63"/>
    <w:pPr>
      <w:tabs>
        <w:tab w:val="center" w:pos="4680"/>
        <w:tab w:val="right" w:pos="9360"/>
      </w:tabs>
    </w:pPr>
  </w:style>
  <w:style w:type="character" w:customStyle="1" w:styleId="HeaderChar">
    <w:name w:val="Header Char"/>
    <w:basedOn w:val="DefaultParagraphFont"/>
    <w:link w:val="Header"/>
    <w:uiPriority w:val="99"/>
    <w:rsid w:val="001D1C63"/>
    <w:rPr>
      <w:rFonts w:ascii="Times New Roman" w:hAnsi="Times New Roman"/>
      <w:sz w:val="24"/>
      <w:szCs w:val="24"/>
      <w:lang w:val="en-US" w:eastAsia="fr-FR"/>
    </w:rPr>
  </w:style>
  <w:style w:type="paragraph" w:styleId="Footer">
    <w:name w:val="footer"/>
    <w:basedOn w:val="Normal"/>
    <w:link w:val="FooterChar"/>
    <w:uiPriority w:val="99"/>
    <w:unhideWhenUsed/>
    <w:rsid w:val="001D1C63"/>
    <w:pPr>
      <w:tabs>
        <w:tab w:val="center" w:pos="4680"/>
        <w:tab w:val="right" w:pos="9360"/>
      </w:tabs>
    </w:pPr>
  </w:style>
  <w:style w:type="character" w:customStyle="1" w:styleId="FooterChar">
    <w:name w:val="Footer Char"/>
    <w:basedOn w:val="DefaultParagraphFont"/>
    <w:link w:val="Footer"/>
    <w:uiPriority w:val="99"/>
    <w:rsid w:val="001D1C63"/>
    <w:rPr>
      <w:rFonts w:ascii="Times New Roman" w:hAnsi="Times New Roman"/>
      <w:sz w:val="24"/>
      <w:szCs w:val="24"/>
      <w:lang w:val="en-US" w:eastAsia="fr-FR"/>
    </w:rPr>
  </w:style>
  <w:style w:type="character" w:styleId="PageNumber">
    <w:name w:val="page number"/>
    <w:basedOn w:val="DefaultParagraphFont"/>
    <w:rsid w:val="001D1C63"/>
  </w:style>
  <w:style w:type="paragraph" w:customStyle="1" w:styleId="Default">
    <w:name w:val="Default"/>
    <w:rsid w:val="001D1C6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A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42F2F.965358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Legault</dc:creator>
  <cp:lastModifiedBy>Linda Legault</cp:lastModifiedBy>
  <cp:revision>11</cp:revision>
  <dcterms:created xsi:type="dcterms:W3CDTF">2018-03-13T19:11:00Z</dcterms:created>
  <dcterms:modified xsi:type="dcterms:W3CDTF">2018-08-14T02:00:00Z</dcterms:modified>
</cp:coreProperties>
</file>