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3F" w:rsidRPr="00A260D1" w:rsidRDefault="0024093F" w:rsidP="0024093F">
      <w:pPr>
        <w:rPr>
          <w:rFonts w:ascii="Corbel" w:hAnsi="Corbel"/>
          <w:b/>
          <w:lang w:val="fr-CA"/>
        </w:rPr>
      </w:pPr>
      <w:r w:rsidRPr="00A260D1">
        <w:rPr>
          <w:rFonts w:ascii="Corbel" w:hAnsi="Corbel"/>
          <w:b/>
          <w:lang w:val="fr-CA"/>
        </w:rPr>
        <w:t>Politique</w:t>
      </w:r>
    </w:p>
    <w:p w:rsidR="0024093F" w:rsidRPr="00A260D1" w:rsidRDefault="0024093F" w:rsidP="00A260D1">
      <w:pPr>
        <w:rPr>
          <w:rFonts w:ascii="Corbel" w:hAnsi="Corbel"/>
          <w:lang w:val="fr-CA"/>
        </w:rPr>
      </w:pPr>
      <w:r w:rsidRPr="00A260D1">
        <w:rPr>
          <w:rFonts w:ascii="Corbel" w:hAnsi="Corbel"/>
          <w:lang w:val="fr-CA"/>
        </w:rPr>
        <w:t xml:space="preserve">CAH a adopté cette politique pour fournir des procédures qui rencontrent ou dépassent les exigences de la loi sur la santé et sécurité au travail pour assurer la protection constante de tous les employés de CAH lorsqu'ils utilisent des échelles. </w:t>
      </w:r>
      <w:r w:rsidR="00A260D1" w:rsidRPr="00A260D1">
        <w:rPr>
          <w:rFonts w:ascii="Corbel" w:hAnsi="Corbel"/>
          <w:lang w:val="fr-CA"/>
        </w:rPr>
        <w:t>Les accidents avec des échelles sont attribués à l'utilisation non sécuritaire des échelles, ainsi qu'à l'utilisation d'échelles non sécuritaires!</w:t>
      </w:r>
    </w:p>
    <w:p w:rsidR="0024093F" w:rsidRPr="00A260D1" w:rsidRDefault="0024093F" w:rsidP="0024093F">
      <w:pPr>
        <w:rPr>
          <w:rFonts w:ascii="Corbel" w:hAnsi="Corbel"/>
          <w:b/>
          <w:lang w:val="fr-CA"/>
        </w:rPr>
      </w:pPr>
    </w:p>
    <w:p w:rsidR="0024093F" w:rsidRPr="00A260D1" w:rsidRDefault="00823B8D" w:rsidP="0024093F">
      <w:pPr>
        <w:rPr>
          <w:rFonts w:ascii="Corbel" w:hAnsi="Corbel"/>
          <w:b/>
          <w:lang w:val="fr-CA"/>
        </w:rPr>
      </w:pPr>
      <w:r w:rsidRPr="00A260D1">
        <w:rPr>
          <w:rFonts w:ascii="Corbel" w:hAnsi="Corbel"/>
          <w:b/>
          <w:lang w:val="fr-CA"/>
        </w:rPr>
        <w:t>Procé</w:t>
      </w:r>
      <w:r w:rsidR="0024093F" w:rsidRPr="00A260D1">
        <w:rPr>
          <w:rFonts w:ascii="Corbel" w:hAnsi="Corbel"/>
          <w:b/>
          <w:lang w:val="fr-CA"/>
        </w:rPr>
        <w:t>dure</w:t>
      </w:r>
      <w:r w:rsidRPr="00A260D1">
        <w:rPr>
          <w:rFonts w:ascii="Corbel" w:hAnsi="Corbel"/>
          <w:b/>
          <w:lang w:val="fr-CA"/>
        </w:rPr>
        <w:t>s</w:t>
      </w:r>
    </w:p>
    <w:p w:rsidR="00A260D1" w:rsidRDefault="0024093F" w:rsidP="00A260D1">
      <w:pPr>
        <w:pStyle w:val="ListParagraph"/>
        <w:numPr>
          <w:ilvl w:val="0"/>
          <w:numId w:val="1"/>
        </w:numPr>
        <w:ind w:left="426" w:hanging="426"/>
        <w:rPr>
          <w:rFonts w:ascii="Corbel" w:hAnsi="Corbel"/>
          <w:lang w:val="fr-CA"/>
        </w:rPr>
      </w:pPr>
      <w:r w:rsidRPr="00A260D1">
        <w:rPr>
          <w:rFonts w:ascii="Corbel" w:hAnsi="Corbel"/>
          <w:lang w:val="fr-CA"/>
        </w:rPr>
        <w:t>Pour éviter les accidents</w:t>
      </w:r>
      <w:r w:rsidR="00A260D1">
        <w:rPr>
          <w:rFonts w:ascii="Corbel" w:hAnsi="Corbel"/>
          <w:lang w:val="fr-CA"/>
        </w:rPr>
        <w:t xml:space="preserve"> avec les échelles portatives, l’employé choisit</w:t>
      </w:r>
      <w:r w:rsidRPr="00A260D1">
        <w:rPr>
          <w:rFonts w:ascii="Corbel" w:hAnsi="Corbel"/>
          <w:lang w:val="fr-CA"/>
        </w:rPr>
        <w:t xml:space="preserve"> la bonne échelle pour l'emplacement de la tâche</w:t>
      </w:r>
      <w:r w:rsidR="00A260D1">
        <w:rPr>
          <w:rFonts w:ascii="Corbel" w:hAnsi="Corbel"/>
          <w:lang w:val="fr-CA"/>
        </w:rPr>
        <w:t>.</w:t>
      </w:r>
    </w:p>
    <w:p w:rsidR="00A260D1" w:rsidRDefault="00A260D1" w:rsidP="00A260D1">
      <w:pPr>
        <w:pStyle w:val="ListParagraph"/>
        <w:numPr>
          <w:ilvl w:val="0"/>
          <w:numId w:val="1"/>
        </w:numPr>
        <w:ind w:left="426" w:hanging="426"/>
        <w:rPr>
          <w:rFonts w:ascii="Corbel" w:hAnsi="Corbel"/>
          <w:lang w:val="fr-CA"/>
        </w:rPr>
      </w:pPr>
      <w:r>
        <w:rPr>
          <w:rFonts w:ascii="Corbel" w:hAnsi="Corbel"/>
          <w:lang w:val="fr-CA"/>
        </w:rPr>
        <w:t>L’employé veille sur</w:t>
      </w:r>
      <w:r w:rsidR="0024093F" w:rsidRPr="00A260D1">
        <w:rPr>
          <w:rFonts w:ascii="Corbel" w:hAnsi="Corbel"/>
          <w:lang w:val="fr-CA"/>
        </w:rPr>
        <w:t xml:space="preserve"> l'état d</w:t>
      </w:r>
      <w:r>
        <w:rPr>
          <w:rFonts w:ascii="Corbel" w:hAnsi="Corbel"/>
          <w:lang w:val="fr-CA"/>
        </w:rPr>
        <w:t>e l'échelle avant de l'utiliser.</w:t>
      </w:r>
    </w:p>
    <w:p w:rsidR="00A260D1" w:rsidRDefault="00A260D1" w:rsidP="00A260D1">
      <w:pPr>
        <w:pStyle w:val="ListParagraph"/>
        <w:numPr>
          <w:ilvl w:val="0"/>
          <w:numId w:val="1"/>
        </w:numPr>
        <w:ind w:left="426" w:hanging="426"/>
        <w:rPr>
          <w:rFonts w:ascii="Corbel" w:hAnsi="Corbel"/>
          <w:lang w:val="fr-CA"/>
        </w:rPr>
      </w:pPr>
      <w:r>
        <w:rPr>
          <w:rFonts w:ascii="Corbel" w:hAnsi="Corbel"/>
          <w:lang w:val="fr-CA"/>
        </w:rPr>
        <w:t xml:space="preserve">L’employé </w:t>
      </w:r>
      <w:r w:rsidR="0024093F" w:rsidRPr="00A260D1">
        <w:rPr>
          <w:rFonts w:ascii="Corbel" w:hAnsi="Corbel"/>
          <w:lang w:val="fr-CA"/>
        </w:rPr>
        <w:t>inspecte le site de la tâche pour des obstructions et</w:t>
      </w:r>
      <w:r>
        <w:rPr>
          <w:rFonts w:ascii="Corbel" w:hAnsi="Corbel"/>
          <w:lang w:val="fr-CA"/>
        </w:rPr>
        <w:t xml:space="preserve"> des surfaces instables.</w:t>
      </w:r>
    </w:p>
    <w:p w:rsidR="00A260D1" w:rsidRDefault="00A260D1" w:rsidP="00A260D1">
      <w:pPr>
        <w:pStyle w:val="ListParagraph"/>
        <w:numPr>
          <w:ilvl w:val="0"/>
          <w:numId w:val="1"/>
        </w:numPr>
        <w:ind w:left="426" w:hanging="426"/>
        <w:rPr>
          <w:rFonts w:ascii="Corbel" w:hAnsi="Corbel"/>
          <w:lang w:val="fr-CA"/>
        </w:rPr>
      </w:pPr>
      <w:r>
        <w:rPr>
          <w:rFonts w:ascii="Corbel" w:hAnsi="Corbel"/>
          <w:lang w:val="fr-CA"/>
        </w:rPr>
        <w:t xml:space="preserve">L’employé ne monte pas sur une </w:t>
      </w:r>
      <w:r w:rsidR="0024093F" w:rsidRPr="00A260D1">
        <w:rPr>
          <w:rFonts w:ascii="Corbel" w:hAnsi="Corbel"/>
          <w:lang w:val="fr-CA"/>
        </w:rPr>
        <w:t xml:space="preserve">échelle </w:t>
      </w:r>
      <w:r>
        <w:rPr>
          <w:rFonts w:ascii="Corbel" w:hAnsi="Corbel"/>
          <w:lang w:val="fr-CA"/>
        </w:rPr>
        <w:t>chez un client car l’état de l’échelle est inconnu pas l’employé.</w:t>
      </w:r>
    </w:p>
    <w:p w:rsidR="00AD71A4" w:rsidRPr="00A260D1" w:rsidRDefault="0024093F" w:rsidP="00A260D1">
      <w:pPr>
        <w:pStyle w:val="ListParagraph"/>
        <w:numPr>
          <w:ilvl w:val="0"/>
          <w:numId w:val="1"/>
        </w:numPr>
        <w:ind w:left="426" w:hanging="426"/>
        <w:rPr>
          <w:rFonts w:ascii="Corbel" w:hAnsi="Corbel"/>
          <w:lang w:val="fr-CA"/>
        </w:rPr>
      </w:pPr>
      <w:r w:rsidRPr="00A260D1">
        <w:rPr>
          <w:rFonts w:ascii="Corbel" w:hAnsi="Corbel"/>
          <w:lang w:val="fr-CA"/>
        </w:rPr>
        <w:t xml:space="preserve">Les employés doivent évaluer leurs exigences pour un accès sécuritaire aux assignations de travail et doivent consulter un personnel de supervision, le cas échéant. </w:t>
      </w:r>
    </w:p>
    <w:sectPr w:rsidR="00AD71A4" w:rsidRPr="00A260D1" w:rsidSect="00764A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A1F" w:rsidRDefault="00764A1F" w:rsidP="00764A1F">
      <w:pPr>
        <w:spacing w:after="0" w:line="240" w:lineRule="auto"/>
      </w:pPr>
      <w:r>
        <w:separator/>
      </w:r>
    </w:p>
  </w:endnote>
  <w:endnote w:type="continuationSeparator" w:id="0">
    <w:p w:rsidR="00764A1F" w:rsidRDefault="00764A1F" w:rsidP="0076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1F" w:rsidRDefault="00764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1F" w:rsidRDefault="00764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1F" w:rsidRDefault="00764A1F" w:rsidP="00764A1F">
    <w:pPr>
      <w:pStyle w:val="Header"/>
    </w:pPr>
  </w:p>
  <w:p w:rsidR="00764A1F" w:rsidRPr="00F12DCE" w:rsidRDefault="00764A1F" w:rsidP="00764A1F">
    <w:pPr>
      <w:pStyle w:val="Footer"/>
      <w:rPr>
        <w:rFonts w:ascii="Corbel" w:hAnsi="Corbel"/>
        <w:lang w:val="fr-CA"/>
      </w:rPr>
    </w:pPr>
    <w:r>
      <w:rPr>
        <w:rFonts w:ascii="Corbel" w:hAnsi="Corbel" w:cs="Arial"/>
        <w:sz w:val="20"/>
        <w:szCs w:val="20"/>
        <w:lang w:val="fr-FR"/>
      </w:rPr>
      <w:t>Politique sur la sécurité concernant les échelles</w:t>
    </w:r>
    <w:r w:rsidRPr="00F12DCE">
      <w:rPr>
        <w:rFonts w:ascii="Corbel" w:hAnsi="Corbel" w:cs="Arial"/>
        <w:sz w:val="20"/>
        <w:szCs w:val="20"/>
        <w:lang w:val="fr-FR"/>
      </w:rPr>
      <w:t xml:space="preserve">: </w:t>
    </w:r>
    <w:r w:rsidR="00F05CF5">
      <w:rPr>
        <w:rFonts w:ascii="Corbel" w:hAnsi="Corbel" w:cs="Arial"/>
        <w:sz w:val="20"/>
        <w:szCs w:val="20"/>
        <w:lang w:val="fr-FR"/>
      </w:rPr>
      <w:t>DIR-Risque-002-03</w:t>
    </w:r>
    <w:r w:rsidRPr="00F12DCE">
      <w:rPr>
        <w:rFonts w:ascii="Corbel" w:hAnsi="Corbel" w:cs="Arial"/>
        <w:sz w:val="20"/>
        <w:szCs w:val="20"/>
        <w:lang w:val="fr-FR"/>
      </w:rPr>
      <w:tab/>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453DD2">
      <w:rPr>
        <w:rFonts w:ascii="Corbel" w:hAnsi="Corbel" w:cs="Arial"/>
        <w:noProof/>
        <w:sz w:val="20"/>
        <w:szCs w:val="20"/>
        <w:lang w:val="fr-FR"/>
      </w:rPr>
      <w:t>1</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453DD2">
      <w:rPr>
        <w:rStyle w:val="PageNumber"/>
        <w:rFonts w:ascii="Corbel" w:hAnsi="Corbel" w:cs="Arial"/>
        <w:noProof/>
        <w:sz w:val="20"/>
        <w:szCs w:val="20"/>
        <w:lang w:val="fr-FR"/>
      </w:rPr>
      <w:t>1</w:t>
    </w:r>
    <w:r w:rsidRPr="00F12DCE">
      <w:rPr>
        <w:rStyle w:val="PageNumber"/>
        <w:rFonts w:ascii="Corbel" w:hAnsi="Corbel" w:cs="Arial"/>
        <w:sz w:val="20"/>
        <w:szCs w:val="20"/>
        <w:lang w:val="fr-FR"/>
      </w:rPr>
      <w:fldChar w:fldCharType="end"/>
    </w:r>
  </w:p>
  <w:p w:rsidR="00764A1F" w:rsidRPr="00764A1F" w:rsidRDefault="00764A1F">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A1F" w:rsidRDefault="00764A1F" w:rsidP="00764A1F">
      <w:pPr>
        <w:spacing w:after="0" w:line="240" w:lineRule="auto"/>
      </w:pPr>
      <w:r>
        <w:separator/>
      </w:r>
    </w:p>
  </w:footnote>
  <w:footnote w:type="continuationSeparator" w:id="0">
    <w:p w:rsidR="00764A1F" w:rsidRDefault="00764A1F" w:rsidP="00764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1F" w:rsidRDefault="00764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1F" w:rsidRDefault="00764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8" w:type="pct"/>
      <w:tblLayout w:type="fixed"/>
      <w:tblCellMar>
        <w:left w:w="70" w:type="dxa"/>
        <w:right w:w="70" w:type="dxa"/>
      </w:tblCellMar>
      <w:tblLook w:val="0000" w:firstRow="0" w:lastRow="0" w:firstColumn="0" w:lastColumn="0" w:noHBand="0" w:noVBand="0"/>
    </w:tblPr>
    <w:tblGrid>
      <w:gridCol w:w="1461"/>
      <w:gridCol w:w="2644"/>
      <w:gridCol w:w="840"/>
      <w:gridCol w:w="2224"/>
      <w:gridCol w:w="2402"/>
    </w:tblGrid>
    <w:tr w:rsidR="00764A1F" w:rsidRPr="00453DD2" w:rsidTr="00085AD2">
      <w:trPr>
        <w:cantSplit/>
        <w:trHeight w:val="416"/>
      </w:trPr>
      <w:tc>
        <w:tcPr>
          <w:tcW w:w="763" w:type="pct"/>
          <w:vMerge w:val="restart"/>
          <w:tcBorders>
            <w:top w:val="single" w:sz="4" w:space="0" w:color="000000"/>
            <w:left w:val="single" w:sz="4" w:space="0" w:color="000000"/>
          </w:tcBorders>
          <w:shd w:val="clear" w:color="auto" w:fill="auto"/>
          <w:vAlign w:val="center"/>
        </w:tcPr>
        <w:p w:rsidR="00764A1F" w:rsidRPr="001D1C63" w:rsidRDefault="00453DD2" w:rsidP="00764A1F">
          <w:pPr>
            <w:snapToGrid w:val="0"/>
            <w:jc w:val="center"/>
            <w:rPr>
              <w:rFonts w:ascii="Corbel" w:hAnsi="Corbel"/>
              <w:lang w:val="fr-FR"/>
            </w:rPr>
          </w:pPr>
          <w:bookmarkStart w:id="0" w:name="_GoBack"/>
          <w:r>
            <w:rPr>
              <w:noProof/>
              <w:lang w:eastAsia="en-CA"/>
            </w:rPr>
            <w:drawing>
              <wp:inline distT="0" distB="0" distL="0" distR="0" wp14:anchorId="6C346EB3" wp14:editId="3287C2A3">
                <wp:extent cx="781477" cy="554138"/>
                <wp:effectExtent l="0" t="0" r="0" b="0"/>
                <wp:docPr id="2" name="Picture 2"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2503" cy="583229"/>
                        </a:xfrm>
                        <a:prstGeom prst="rect">
                          <a:avLst/>
                        </a:prstGeom>
                        <a:noFill/>
                        <a:ln>
                          <a:noFill/>
                        </a:ln>
                      </pic:spPr>
                    </pic:pic>
                  </a:graphicData>
                </a:graphic>
              </wp:inline>
            </w:drawing>
          </w:r>
          <w:bookmarkEnd w:id="0"/>
        </w:p>
      </w:tc>
      <w:tc>
        <w:tcPr>
          <w:tcW w:w="42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64A1F" w:rsidRPr="001D1C63" w:rsidRDefault="00764A1F" w:rsidP="00F05CF5">
          <w:pPr>
            <w:rPr>
              <w:rFonts w:ascii="Corbel" w:hAnsi="Corbel"/>
              <w:b/>
              <w:lang w:val="fr-FR"/>
            </w:rPr>
          </w:pPr>
          <w:r w:rsidRPr="0053744C">
            <w:rPr>
              <w:rFonts w:ascii="Corbel" w:hAnsi="Corbel"/>
              <w:b/>
              <w:sz w:val="24"/>
              <w:szCs w:val="24"/>
              <w:lang w:val="fr-FR"/>
            </w:rPr>
            <w:t xml:space="preserve">POLITIQUES ET PROCÉDURES    </w:t>
          </w:r>
          <w:r w:rsidR="00F05CF5" w:rsidRPr="0053744C">
            <w:rPr>
              <w:rFonts w:ascii="Corbel" w:hAnsi="Corbel"/>
              <w:b/>
              <w:sz w:val="24"/>
              <w:szCs w:val="24"/>
              <w:lang w:val="fr-FR"/>
            </w:rPr>
            <w:t>- DIRECTION</w:t>
          </w:r>
          <w:r w:rsidRPr="00F05CF5">
            <w:rPr>
              <w:rFonts w:ascii="Corbel" w:hAnsi="Corbel"/>
              <w:b/>
              <w:lang w:val="fr-FR"/>
            </w:rPr>
            <w:t xml:space="preserve">             </w:t>
          </w:r>
          <w:r w:rsidR="0053744C">
            <w:rPr>
              <w:rFonts w:ascii="Corbel" w:hAnsi="Corbel"/>
              <w:b/>
              <w:lang w:val="fr-FR"/>
            </w:rPr>
            <w:t xml:space="preserve">                  </w:t>
          </w:r>
          <w:r w:rsidR="00F05CF5">
            <w:rPr>
              <w:rFonts w:ascii="Corbel" w:hAnsi="Corbel" w:cs="Arial"/>
              <w:b/>
              <w:lang w:val="fr-FR"/>
            </w:rPr>
            <w:t>DIR-Risque-002-03</w:t>
          </w:r>
        </w:p>
      </w:tc>
    </w:tr>
    <w:tr w:rsidR="00764A1F" w:rsidRPr="00F05CF5" w:rsidTr="00085AD2">
      <w:trPr>
        <w:cantSplit/>
        <w:trHeight w:val="559"/>
      </w:trPr>
      <w:tc>
        <w:tcPr>
          <w:tcW w:w="763" w:type="pct"/>
          <w:vMerge/>
          <w:tcBorders>
            <w:top w:val="single" w:sz="4" w:space="0" w:color="000000"/>
            <w:left w:val="single" w:sz="4" w:space="0" w:color="000000"/>
          </w:tcBorders>
          <w:shd w:val="clear" w:color="auto" w:fill="auto"/>
          <w:vAlign w:val="center"/>
        </w:tcPr>
        <w:p w:rsidR="00764A1F" w:rsidRPr="001D1C63" w:rsidRDefault="00764A1F" w:rsidP="00764A1F">
          <w:pPr>
            <w:snapToGrid w:val="0"/>
            <w:jc w:val="center"/>
            <w:rPr>
              <w:rFonts w:ascii="Corbel" w:hAnsi="Corbel"/>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rsidR="00764A1F" w:rsidRPr="001D1C63" w:rsidRDefault="00F05CF5" w:rsidP="00764A1F">
          <w:pPr>
            <w:rPr>
              <w:rFonts w:ascii="Corbel" w:hAnsi="Corbel" w:cs="Arial"/>
              <w:b/>
              <w:lang w:val="fr-FR"/>
            </w:rPr>
          </w:pPr>
          <w:r>
            <w:rPr>
              <w:rFonts w:ascii="Corbel" w:hAnsi="Corbel" w:cs="Arial"/>
              <w:b/>
              <w:lang w:val="fr-FR"/>
            </w:rPr>
            <w:t>Risque – Gestion de risque</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rsidR="00764A1F" w:rsidRPr="001D1C63" w:rsidRDefault="00764A1F" w:rsidP="00764A1F">
          <w:pPr>
            <w:rPr>
              <w:rFonts w:ascii="Corbel" w:hAnsi="Corbel" w:cs="Arial"/>
              <w:b/>
              <w:lang w:val="fr-FR"/>
            </w:rPr>
          </w:pPr>
          <w:r w:rsidRPr="001D1C63">
            <w:rPr>
              <w:rFonts w:ascii="Corbel" w:hAnsi="Corbel" w:cs="Arial"/>
              <w:b/>
              <w:lang w:val="fr-FR"/>
            </w:rPr>
            <w:t>Sécurité à domicile et dans l’environnement</w:t>
          </w:r>
        </w:p>
      </w:tc>
    </w:tr>
    <w:tr w:rsidR="00764A1F" w:rsidRPr="001D1C63" w:rsidTr="00085AD2">
      <w:trPr>
        <w:cantSplit/>
        <w:trHeight w:val="1106"/>
      </w:trPr>
      <w:tc>
        <w:tcPr>
          <w:tcW w:w="763" w:type="pct"/>
          <w:vMerge/>
          <w:tcBorders>
            <w:top w:val="single" w:sz="4" w:space="0" w:color="000000"/>
            <w:left w:val="single" w:sz="4" w:space="0" w:color="000000"/>
          </w:tcBorders>
          <w:shd w:val="clear" w:color="auto" w:fill="auto"/>
          <w:vAlign w:val="center"/>
        </w:tcPr>
        <w:p w:rsidR="00764A1F" w:rsidRPr="001D1C63" w:rsidRDefault="00764A1F" w:rsidP="00764A1F">
          <w:pPr>
            <w:snapToGrid w:val="0"/>
            <w:jc w:val="center"/>
            <w:rPr>
              <w:rFonts w:ascii="Corbel" w:hAnsi="Corbel"/>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rsidR="00764A1F" w:rsidRPr="001D1C63" w:rsidRDefault="00764A1F" w:rsidP="00764A1F">
          <w:pPr>
            <w:rPr>
              <w:rFonts w:ascii="Corbel" w:hAnsi="Corbel" w:cs="Arial"/>
              <w:b/>
              <w:color w:val="FF0000"/>
              <w:lang w:val="fr-FR"/>
            </w:rPr>
          </w:pPr>
          <w:r w:rsidRPr="001D1C63">
            <w:rPr>
              <w:rFonts w:ascii="Corbel" w:hAnsi="Corbel" w:cs="Arial"/>
              <w:b/>
              <w:lang w:val="fr-FR"/>
            </w:rPr>
            <w:t xml:space="preserve">Adopté par la direction </w:t>
          </w:r>
          <w:r w:rsidRPr="001D1C63">
            <w:rPr>
              <w:rFonts w:ascii="Corbel" w:hAnsi="Corbel" w:cs="Arial"/>
              <w:lang w:val="fr-FR"/>
            </w:rPr>
            <w:t xml:space="preserve">: </w:t>
          </w:r>
        </w:p>
        <w:p w:rsidR="00764A1F" w:rsidRPr="001D1C63" w:rsidRDefault="00764A1F" w:rsidP="00764A1F">
          <w:pPr>
            <w:rPr>
              <w:rFonts w:ascii="Corbel" w:hAnsi="Corbel" w:cs="Arial"/>
              <w:lang w:val="fr-FR"/>
            </w:rPr>
          </w:pPr>
          <w:r w:rsidRPr="001D1C63">
            <w:rPr>
              <w:rFonts w:ascii="Corbel" w:hAnsi="Corbel" w:cs="Arial"/>
              <w:b/>
              <w:color w:val="FF0000"/>
              <w:lang w:val="fr-FR"/>
            </w:rPr>
            <w:t xml:space="preserve"> </w:t>
          </w:r>
        </w:p>
        <w:p w:rsidR="00764A1F" w:rsidRPr="001D1C63" w:rsidRDefault="00764A1F" w:rsidP="00764A1F">
          <w:pPr>
            <w:jc w:val="center"/>
            <w:rPr>
              <w:rFonts w:ascii="Corbel" w:hAnsi="Corbel" w:cs="Arial"/>
              <w:b/>
              <w:color w:val="FF0000"/>
              <w:lang w:val="fr-FR"/>
            </w:rPr>
          </w:pPr>
          <w:r w:rsidRPr="001D1C63">
            <w:rPr>
              <w:rFonts w:ascii="Corbel" w:hAnsi="Corbel" w:cs="Arial"/>
              <w:lang w:val="fr-FR"/>
            </w:rPr>
            <w:t xml:space="preserve">Janvier 2018 </w:t>
          </w: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tcPr>
        <w:p w:rsidR="00764A1F" w:rsidRPr="001D1C63" w:rsidRDefault="00764A1F" w:rsidP="00764A1F">
          <w:pPr>
            <w:rPr>
              <w:rFonts w:ascii="Corbel" w:hAnsi="Corbel" w:cs="Arial"/>
              <w:color w:val="FF0000"/>
              <w:lang w:val="fr-FR"/>
            </w:rPr>
          </w:pPr>
          <w:r w:rsidRPr="001D1C63">
            <w:rPr>
              <w:rFonts w:ascii="Corbel" w:hAnsi="Corbel" w:cs="Arial"/>
              <w:b/>
              <w:lang w:val="fr-FR"/>
            </w:rPr>
            <w:t xml:space="preserve">Approbation : </w:t>
          </w:r>
          <w:r w:rsidRPr="001D1C63">
            <w:rPr>
              <w:rFonts w:ascii="Corbel" w:hAnsi="Corbel" w:cs="Arial"/>
              <w:lang w:val="fr-FR"/>
            </w:rPr>
            <w:t xml:space="preserve">Barbara Ceccarelli </w:t>
          </w:r>
        </w:p>
        <w:p w:rsidR="00764A1F" w:rsidRPr="001D1C63" w:rsidRDefault="00764A1F" w:rsidP="00764A1F">
          <w:pPr>
            <w:rPr>
              <w:rFonts w:ascii="Corbel" w:hAnsi="Corbel" w:cs="Arial"/>
              <w:b/>
              <w:color w:val="FF0000"/>
              <w:lang w:val="fr-FR"/>
            </w:rPr>
          </w:pPr>
        </w:p>
        <w:p w:rsidR="00764A1F" w:rsidRPr="001D1C63" w:rsidRDefault="00764A1F" w:rsidP="00764A1F">
          <w:pPr>
            <w:jc w:val="center"/>
            <w:rPr>
              <w:rFonts w:ascii="Corbel" w:hAnsi="Corbel" w:cs="Arial"/>
              <w:color w:val="FF0000"/>
              <w:lang w:val="fr-FR"/>
            </w:rPr>
          </w:pPr>
          <w:r w:rsidRPr="001D1C63">
            <w:rPr>
              <w:rFonts w:ascii="Corbel" w:hAnsi="Corbel"/>
              <w:noProof/>
              <w:lang w:eastAsia="en-CA"/>
            </w:rPr>
            <w:drawing>
              <wp:inline distT="0" distB="0" distL="0" distR="0" wp14:anchorId="41CDF5EE" wp14:editId="1560883A">
                <wp:extent cx="845494"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845494" cy="457200"/>
                        </a:xfrm>
                        <a:prstGeom prst="rect">
                          <a:avLst/>
                        </a:prstGeom>
                      </pic:spPr>
                    </pic:pic>
                  </a:graphicData>
                </a:graphic>
              </wp:inline>
            </w:drawing>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rsidR="00764A1F" w:rsidRPr="001D1C63" w:rsidRDefault="00764A1F" w:rsidP="00764A1F">
          <w:pPr>
            <w:rPr>
              <w:rFonts w:ascii="Corbel" w:hAnsi="Corbel" w:cs="Arial"/>
              <w:b/>
              <w:lang w:val="fr-CA"/>
            </w:rPr>
          </w:pPr>
          <w:r w:rsidRPr="001D1C63">
            <w:rPr>
              <w:rFonts w:ascii="Corbel" w:hAnsi="Corbel" w:cs="Arial"/>
              <w:b/>
              <w:lang w:val="fr-CA"/>
            </w:rPr>
            <w:t xml:space="preserve">À renouveler </w:t>
          </w:r>
          <w:r>
            <w:rPr>
              <w:rFonts w:ascii="Corbel" w:hAnsi="Corbel" w:cs="Arial"/>
              <w:b/>
              <w:lang w:val="fr-CA"/>
            </w:rPr>
            <w:t>À CHAQUE ANNÉE</w:t>
          </w:r>
          <w:r w:rsidRPr="001D1C63">
            <w:rPr>
              <w:rFonts w:ascii="Corbel" w:hAnsi="Corbel" w:cs="Arial"/>
              <w:b/>
              <w:lang w:val="fr-CA"/>
            </w:rPr>
            <w:t xml:space="preserve">: </w:t>
          </w:r>
        </w:p>
        <w:p w:rsidR="00764A1F" w:rsidRPr="001D1C63" w:rsidRDefault="00764A1F" w:rsidP="00764A1F">
          <w:pPr>
            <w:rPr>
              <w:rFonts w:ascii="Corbel" w:hAnsi="Corbel" w:cs="Arial"/>
              <w:b/>
              <w:lang w:val="fr-CA"/>
            </w:rPr>
          </w:pPr>
        </w:p>
        <w:p w:rsidR="00764A1F" w:rsidRPr="001D1C63" w:rsidRDefault="00764A1F" w:rsidP="00764A1F">
          <w:pPr>
            <w:jc w:val="center"/>
            <w:rPr>
              <w:rFonts w:ascii="Corbel" w:hAnsi="Corbel" w:cs="Arial"/>
              <w:b/>
              <w:lang w:val="fr-CA"/>
            </w:rPr>
          </w:pPr>
          <w:r>
            <w:rPr>
              <w:rFonts w:ascii="Corbel" w:hAnsi="Corbel" w:cs="Arial"/>
              <w:lang w:val="fr-FR"/>
            </w:rPr>
            <w:t>Janvier 2019</w:t>
          </w:r>
        </w:p>
      </w:tc>
    </w:tr>
    <w:tr w:rsidR="00764A1F" w:rsidRPr="009E7A13" w:rsidTr="00085AD2">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498"/>
          </w:tblGrid>
          <w:tr w:rsidR="00764A1F" w:rsidRPr="009E7A13" w:rsidTr="00085AD2">
            <w:trPr>
              <w:trHeight w:val="104"/>
            </w:trPr>
            <w:tc>
              <w:tcPr>
                <w:tcW w:w="9498" w:type="dxa"/>
              </w:tcPr>
              <w:p w:rsidR="00764A1F" w:rsidRPr="001D1C63" w:rsidRDefault="00764A1F" w:rsidP="00764A1F">
                <w:pPr>
                  <w:pStyle w:val="Default"/>
                  <w:rPr>
                    <w:rFonts w:ascii="Corbel" w:hAnsi="Corbel"/>
                    <w:b/>
                    <w:bCs/>
                  </w:rPr>
                </w:pPr>
                <w:r>
                  <w:rPr>
                    <w:rFonts w:ascii="Corbel" w:hAnsi="Corbel"/>
                    <w:b/>
                    <w:bCs/>
                  </w:rPr>
                  <w:t xml:space="preserve">TITRE :             Politique </w:t>
                </w:r>
                <w:r w:rsidRPr="001D1C63">
                  <w:rPr>
                    <w:rFonts w:ascii="Corbel" w:hAnsi="Corbel"/>
                    <w:b/>
                    <w:bCs/>
                  </w:rPr>
                  <w:t xml:space="preserve">sur </w:t>
                </w:r>
                <w:r>
                  <w:rPr>
                    <w:rFonts w:ascii="Corbel" w:hAnsi="Corbel"/>
                    <w:b/>
                    <w:bCs/>
                  </w:rPr>
                  <w:t>la sécurité concernant les échelles</w:t>
                </w:r>
                <w:r w:rsidRPr="001D1C63">
                  <w:rPr>
                    <w:rFonts w:ascii="Corbel" w:hAnsi="Corbel"/>
                    <w:b/>
                    <w:bCs/>
                  </w:rPr>
                  <w:t xml:space="preserve"> </w:t>
                </w:r>
              </w:p>
            </w:tc>
          </w:tr>
        </w:tbl>
        <w:p w:rsidR="00764A1F" w:rsidRPr="001D1C63" w:rsidRDefault="00764A1F" w:rsidP="00764A1F">
          <w:pPr>
            <w:rPr>
              <w:rFonts w:ascii="Corbel" w:hAnsi="Corbel" w:cs="Arial"/>
              <w:lang w:val="fr-CA"/>
            </w:rPr>
          </w:pPr>
        </w:p>
      </w:tc>
    </w:tr>
    <w:tr w:rsidR="00764A1F" w:rsidRPr="001D1C63" w:rsidTr="00085AD2">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764A1F" w:rsidRPr="001D1C63" w:rsidRDefault="00764A1F" w:rsidP="00764A1F">
          <w:pPr>
            <w:rPr>
              <w:rFonts w:ascii="Corbel" w:hAnsi="Corbel" w:cs="Arial"/>
              <w:b/>
              <w:bCs/>
              <w:lang w:val="fr-CA"/>
            </w:rPr>
          </w:pPr>
          <w:r w:rsidRPr="001D1C63">
            <w:rPr>
              <w:rFonts w:ascii="Corbel" w:hAnsi="Corbel"/>
              <w:b/>
              <w:bCs/>
              <w:lang w:val="fr-CA"/>
            </w:rPr>
            <w:t>CONCERNE :</w:t>
          </w:r>
          <w:r w:rsidRPr="001D1C63">
            <w:rPr>
              <w:rFonts w:ascii="Corbel" w:hAnsi="Corbel"/>
              <w:bCs/>
              <w:lang w:val="fr-CA"/>
            </w:rPr>
            <w:t xml:space="preserve">  Employés</w:t>
          </w:r>
        </w:p>
      </w:tc>
    </w:tr>
    <w:tr w:rsidR="00764A1F" w:rsidRPr="001D1C63" w:rsidTr="00085AD2">
      <w:trPr>
        <w:cantSplit/>
        <w:trHeight w:val="33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764A1F" w:rsidRPr="001D1C63" w:rsidRDefault="00764A1F" w:rsidP="00764A1F">
          <w:pPr>
            <w:tabs>
              <w:tab w:val="left" w:pos="1162"/>
            </w:tabs>
            <w:rPr>
              <w:rFonts w:ascii="Corbel" w:hAnsi="Corbel" w:cs="Arial"/>
              <w:b/>
              <w:bCs/>
              <w:lang w:val="fr-CA"/>
            </w:rPr>
          </w:pPr>
          <w:r w:rsidRPr="001D1C63">
            <w:rPr>
              <w:rFonts w:ascii="Corbel" w:hAnsi="Corbel" w:cs="Arial"/>
              <w:b/>
              <w:bCs/>
              <w:lang w:val="fr-CA"/>
            </w:rPr>
            <w:t>Norme :</w:t>
          </w:r>
          <w:r w:rsidRPr="001D1C63">
            <w:rPr>
              <w:rFonts w:ascii="Corbel" w:hAnsi="Corbel" w:cs="Arial"/>
              <w:b/>
              <w:bCs/>
              <w:lang w:val="fr-CA"/>
            </w:rPr>
            <w:tab/>
            <w:t xml:space="preserve"> </w:t>
          </w:r>
        </w:p>
      </w:tc>
    </w:tr>
  </w:tbl>
  <w:p w:rsidR="00764A1F" w:rsidRDefault="00764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C2AAA"/>
    <w:multiLevelType w:val="hybridMultilevel"/>
    <w:tmpl w:val="E1BECF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3F"/>
    <w:rsid w:val="0024093F"/>
    <w:rsid w:val="003162D0"/>
    <w:rsid w:val="00453DD2"/>
    <w:rsid w:val="0053744C"/>
    <w:rsid w:val="00764A1F"/>
    <w:rsid w:val="00823B8D"/>
    <w:rsid w:val="00A260D1"/>
    <w:rsid w:val="00AD71A4"/>
    <w:rsid w:val="00F05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0C2BA-CE62-40EB-9B80-9D4601A2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0D1"/>
    <w:pPr>
      <w:ind w:left="720"/>
      <w:contextualSpacing/>
    </w:pPr>
  </w:style>
  <w:style w:type="paragraph" w:styleId="Header">
    <w:name w:val="header"/>
    <w:basedOn w:val="Normal"/>
    <w:link w:val="HeaderChar"/>
    <w:uiPriority w:val="99"/>
    <w:unhideWhenUsed/>
    <w:rsid w:val="00764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1F"/>
  </w:style>
  <w:style w:type="paragraph" w:styleId="Footer">
    <w:name w:val="footer"/>
    <w:basedOn w:val="Normal"/>
    <w:link w:val="FooterChar"/>
    <w:uiPriority w:val="99"/>
    <w:unhideWhenUsed/>
    <w:rsid w:val="00764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1F"/>
  </w:style>
  <w:style w:type="paragraph" w:customStyle="1" w:styleId="Default">
    <w:name w:val="Default"/>
    <w:rsid w:val="00764A1F"/>
    <w:pPr>
      <w:autoSpaceDE w:val="0"/>
      <w:autoSpaceDN w:val="0"/>
      <w:adjustRightInd w:val="0"/>
      <w:spacing w:after="0" w:line="240" w:lineRule="auto"/>
    </w:pPr>
    <w:rPr>
      <w:rFonts w:ascii="Arial" w:eastAsia="Times New Roman" w:hAnsi="Arial" w:cs="Arial"/>
      <w:color w:val="000000"/>
      <w:sz w:val="24"/>
      <w:szCs w:val="24"/>
      <w:lang w:val="fr-CA"/>
    </w:rPr>
  </w:style>
  <w:style w:type="character" w:styleId="PageNumber">
    <w:name w:val="page number"/>
    <w:basedOn w:val="DefaultParagraphFont"/>
    <w:rsid w:val="00764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Legault</dc:creator>
  <cp:keywords/>
  <dc:description/>
  <cp:lastModifiedBy>Linda Legault</cp:lastModifiedBy>
  <cp:revision>8</cp:revision>
  <dcterms:created xsi:type="dcterms:W3CDTF">2018-02-20T23:53:00Z</dcterms:created>
  <dcterms:modified xsi:type="dcterms:W3CDTF">2018-08-14T02:12:00Z</dcterms:modified>
</cp:coreProperties>
</file>