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7A" w:rsidRPr="005B71A7" w:rsidRDefault="002E087A" w:rsidP="007A3ED2">
      <w:pPr>
        <w:rPr>
          <w:rFonts w:ascii="Corbel" w:hAnsi="Corbel"/>
          <w:b/>
          <w:w w:val="105"/>
          <w:sz w:val="24"/>
          <w:szCs w:val="24"/>
          <w:lang w:val="fr-CA"/>
        </w:rPr>
      </w:pPr>
      <w:r w:rsidRPr="005B71A7">
        <w:rPr>
          <w:rFonts w:ascii="Corbel" w:hAnsi="Corbel"/>
          <w:b/>
          <w:w w:val="105"/>
          <w:sz w:val="24"/>
          <w:szCs w:val="24"/>
          <w:lang w:val="fr-CA"/>
        </w:rPr>
        <w:t>Politique</w:t>
      </w:r>
    </w:p>
    <w:p w:rsidR="002E087A" w:rsidRPr="005B71A7" w:rsidRDefault="00E85157" w:rsidP="007A3ED2">
      <w:pPr>
        <w:rPr>
          <w:rFonts w:ascii="Corbel" w:hAnsi="Corbel"/>
          <w:w w:val="105"/>
          <w:sz w:val="24"/>
          <w:szCs w:val="24"/>
          <w:lang w:val="fr-CA"/>
        </w:rPr>
      </w:pPr>
      <w:r>
        <w:rPr>
          <w:rFonts w:ascii="Corbel" w:hAnsi="Corbel"/>
          <w:w w:val="105"/>
          <w:sz w:val="24"/>
          <w:szCs w:val="24"/>
          <w:lang w:val="fr-CA"/>
        </w:rPr>
        <w:t xml:space="preserve">CAH se conforme à </w:t>
      </w:r>
      <w:r w:rsidR="002E087A" w:rsidRPr="005B71A7">
        <w:rPr>
          <w:rFonts w:ascii="Corbel" w:hAnsi="Corbel"/>
          <w:w w:val="105"/>
          <w:sz w:val="24"/>
          <w:szCs w:val="24"/>
          <w:lang w:val="fr-CA"/>
        </w:rPr>
        <w:t>loi</w:t>
      </w:r>
      <w:r>
        <w:rPr>
          <w:rFonts w:ascii="Corbel" w:hAnsi="Corbel"/>
          <w:w w:val="105"/>
          <w:sz w:val="24"/>
          <w:szCs w:val="24"/>
          <w:lang w:val="fr-CA"/>
        </w:rPr>
        <w:t xml:space="preserve"> sur la protection des renseignements personnels sur la santé qui</w:t>
      </w:r>
      <w:r w:rsidR="002E087A" w:rsidRPr="005B71A7">
        <w:rPr>
          <w:rFonts w:ascii="Corbel" w:hAnsi="Corbel"/>
          <w:w w:val="105"/>
          <w:sz w:val="24"/>
          <w:szCs w:val="24"/>
          <w:lang w:val="fr-CA"/>
        </w:rPr>
        <w:t xml:space="preserve"> exige généralement le consentement pour la collecte, l'utilisation et la divulgation de renseignements</w:t>
      </w:r>
      <w:r>
        <w:rPr>
          <w:rFonts w:ascii="Corbel" w:hAnsi="Corbel"/>
          <w:w w:val="105"/>
          <w:sz w:val="24"/>
          <w:szCs w:val="24"/>
          <w:lang w:val="fr-CA"/>
        </w:rPr>
        <w:t xml:space="preserve"> personnels sur la santé. Les</w:t>
      </w:r>
      <w:r w:rsidR="002E087A" w:rsidRPr="005B71A7">
        <w:rPr>
          <w:rFonts w:ascii="Corbel" w:hAnsi="Corbel"/>
          <w:w w:val="105"/>
          <w:sz w:val="24"/>
          <w:szCs w:val="24"/>
          <w:lang w:val="fr-CA"/>
        </w:rPr>
        <w:t xml:space="preserve"> indications </w:t>
      </w:r>
      <w:r>
        <w:rPr>
          <w:rFonts w:ascii="Corbel" w:hAnsi="Corbel"/>
          <w:w w:val="105"/>
          <w:sz w:val="24"/>
          <w:szCs w:val="24"/>
          <w:lang w:val="fr-CA"/>
        </w:rPr>
        <w:t xml:space="preserve">sont </w:t>
      </w:r>
      <w:r w:rsidR="002E087A" w:rsidRPr="005B71A7">
        <w:rPr>
          <w:rFonts w:ascii="Corbel" w:hAnsi="Corbel"/>
          <w:w w:val="105"/>
          <w:sz w:val="24"/>
          <w:szCs w:val="24"/>
          <w:lang w:val="fr-CA"/>
        </w:rPr>
        <w:t>spécifiques sur ce qui constitue un consentement</w:t>
      </w:r>
      <w:r>
        <w:rPr>
          <w:rFonts w:ascii="Corbel" w:hAnsi="Corbel"/>
          <w:w w:val="105"/>
          <w:sz w:val="24"/>
          <w:szCs w:val="24"/>
          <w:lang w:val="fr-CA"/>
        </w:rPr>
        <w:t xml:space="preserve"> éclairé et</w:t>
      </w:r>
      <w:r w:rsidR="002E087A" w:rsidRPr="005B71A7">
        <w:rPr>
          <w:rFonts w:ascii="Corbel" w:hAnsi="Corbel"/>
          <w:w w:val="105"/>
          <w:sz w:val="24"/>
          <w:szCs w:val="24"/>
          <w:lang w:val="fr-CA"/>
        </w:rPr>
        <w:t xml:space="preserve"> valable pour la collecte, l'utilisation et la divulgation d'informations.</w:t>
      </w:r>
    </w:p>
    <w:p w:rsidR="00586368" w:rsidRPr="005B71A7" w:rsidRDefault="00586368" w:rsidP="007A3ED2">
      <w:pPr>
        <w:rPr>
          <w:rFonts w:ascii="Corbel" w:hAnsi="Corbel"/>
          <w:b/>
          <w:w w:val="105"/>
          <w:sz w:val="24"/>
          <w:szCs w:val="24"/>
          <w:lang w:val="fr-CA"/>
        </w:rPr>
      </w:pPr>
    </w:p>
    <w:p w:rsidR="002E087A" w:rsidRPr="00AF17A6" w:rsidRDefault="00586368" w:rsidP="007A3ED2">
      <w:pPr>
        <w:rPr>
          <w:rFonts w:ascii="Corbel" w:hAnsi="Corbel"/>
          <w:b/>
          <w:w w:val="105"/>
          <w:sz w:val="24"/>
          <w:szCs w:val="24"/>
          <w:lang w:val="fr-CA"/>
        </w:rPr>
      </w:pPr>
      <w:r w:rsidRPr="005B71A7">
        <w:rPr>
          <w:rFonts w:ascii="Corbel" w:hAnsi="Corbel"/>
          <w:b/>
          <w:w w:val="105"/>
          <w:sz w:val="24"/>
          <w:szCs w:val="24"/>
          <w:lang w:val="fr-CA"/>
        </w:rPr>
        <w:t>Procédure</w:t>
      </w:r>
      <w:bookmarkStart w:id="0" w:name="_bookmark10"/>
      <w:bookmarkEnd w:id="0"/>
      <w:r w:rsidR="00453BC5">
        <w:rPr>
          <w:rFonts w:ascii="Corbel" w:hAnsi="Corbel"/>
          <w:b/>
          <w:w w:val="105"/>
          <w:sz w:val="24"/>
          <w:szCs w:val="24"/>
          <w:lang w:val="fr-CA"/>
        </w:rPr>
        <w:t>s</w:t>
      </w:r>
    </w:p>
    <w:p w:rsidR="00586368" w:rsidRPr="00B3584F" w:rsidRDefault="00C952CB" w:rsidP="00B3584F">
      <w:pPr>
        <w:pStyle w:val="BodyText"/>
        <w:ind w:left="0" w:firstLine="0"/>
        <w:rPr>
          <w:rFonts w:ascii="Corbel" w:hAnsi="Corbel" w:cs="Times New Roman"/>
          <w:i/>
          <w:w w:val="105"/>
          <w:sz w:val="24"/>
          <w:szCs w:val="24"/>
          <w:lang w:val="fr-CA"/>
        </w:rPr>
      </w:pPr>
      <w:r w:rsidRPr="00B3584F">
        <w:rPr>
          <w:rFonts w:ascii="Corbel" w:hAnsi="Corbel" w:cs="Times New Roman"/>
          <w:i/>
          <w:w w:val="105"/>
          <w:sz w:val="24"/>
          <w:szCs w:val="24"/>
          <w:lang w:val="fr-CA"/>
        </w:rPr>
        <w:t>La collecte et utilisation des renseignements personnels du client</w:t>
      </w:r>
    </w:p>
    <w:p w:rsidR="00E85157" w:rsidRPr="00E85157" w:rsidRDefault="00E85157" w:rsidP="0045231D">
      <w:pPr>
        <w:pStyle w:val="BodyText"/>
        <w:spacing w:line="250" w:lineRule="auto"/>
        <w:ind w:left="0" w:right="118" w:firstLine="0"/>
        <w:rPr>
          <w:rFonts w:ascii="Corbel" w:hAnsi="Corbel" w:cs="Times New Roman"/>
          <w:w w:val="105"/>
          <w:sz w:val="24"/>
          <w:szCs w:val="24"/>
          <w:lang w:val="fr-CA"/>
        </w:rPr>
      </w:pPr>
    </w:p>
    <w:p w:rsidR="002D460D" w:rsidRDefault="002D460D" w:rsidP="002D460D">
      <w:pPr>
        <w:pStyle w:val="BodyText"/>
        <w:numPr>
          <w:ilvl w:val="0"/>
          <w:numId w:val="11"/>
        </w:numPr>
        <w:ind w:left="426" w:hanging="426"/>
        <w:rPr>
          <w:rFonts w:ascii="Corbel" w:hAnsi="Corbel" w:cs="Times New Roman"/>
          <w:w w:val="105"/>
          <w:sz w:val="24"/>
          <w:szCs w:val="24"/>
          <w:lang w:val="fr-CA"/>
        </w:rPr>
      </w:pPr>
      <w:r>
        <w:rPr>
          <w:rFonts w:ascii="Corbel" w:hAnsi="Corbel" w:cs="Times New Roman"/>
          <w:w w:val="105"/>
          <w:sz w:val="24"/>
          <w:szCs w:val="24"/>
          <w:lang w:val="fr-CA"/>
        </w:rPr>
        <w:t>Afin d’assurer un consentement éclairé de la part du client, CAH s’assure qu</w:t>
      </w:r>
      <w:r w:rsidRPr="00E93492">
        <w:rPr>
          <w:rFonts w:ascii="Corbel" w:hAnsi="Corbel" w:cs="Times New Roman"/>
          <w:w w:val="105"/>
          <w:sz w:val="24"/>
          <w:szCs w:val="24"/>
          <w:lang w:val="fr-CA"/>
        </w:rPr>
        <w:t xml:space="preserve">e les buts ou les offres de services sont facilement accessibles </w:t>
      </w:r>
      <w:r>
        <w:rPr>
          <w:rFonts w:ascii="Corbel" w:hAnsi="Corbel" w:cs="Times New Roman"/>
          <w:w w:val="105"/>
          <w:sz w:val="24"/>
          <w:szCs w:val="24"/>
          <w:lang w:val="fr-CA"/>
        </w:rPr>
        <w:t>en les énonçant</w:t>
      </w:r>
      <w:r w:rsidRPr="00E93492">
        <w:rPr>
          <w:rFonts w:ascii="Corbel" w:hAnsi="Corbel" w:cs="Times New Roman"/>
          <w:w w:val="105"/>
          <w:sz w:val="24"/>
          <w:szCs w:val="24"/>
          <w:lang w:val="fr-CA"/>
        </w:rPr>
        <w:t xml:space="preserve"> dans une brochure</w:t>
      </w:r>
      <w:r>
        <w:rPr>
          <w:rFonts w:ascii="Corbel" w:hAnsi="Corbel" w:cs="Times New Roman"/>
          <w:w w:val="105"/>
          <w:sz w:val="24"/>
          <w:szCs w:val="24"/>
          <w:lang w:val="fr-CA"/>
        </w:rPr>
        <w:t xml:space="preserve">, </w:t>
      </w:r>
      <w:r w:rsidRPr="00E93492">
        <w:rPr>
          <w:rFonts w:ascii="Corbel" w:hAnsi="Corbel" w:cs="Times New Roman"/>
          <w:w w:val="105"/>
          <w:sz w:val="24"/>
          <w:szCs w:val="24"/>
          <w:lang w:val="fr-CA"/>
        </w:rPr>
        <w:t>sur des affiches</w:t>
      </w:r>
      <w:r>
        <w:rPr>
          <w:rFonts w:ascii="Corbel" w:hAnsi="Corbel" w:cs="Times New Roman"/>
          <w:w w:val="105"/>
          <w:sz w:val="24"/>
          <w:szCs w:val="24"/>
          <w:lang w:val="fr-CA"/>
        </w:rPr>
        <w:t>,</w:t>
      </w:r>
      <w:r w:rsidRPr="00E93492">
        <w:rPr>
          <w:rFonts w:ascii="Corbel" w:hAnsi="Corbel" w:cs="Times New Roman"/>
          <w:w w:val="105"/>
          <w:sz w:val="24"/>
          <w:szCs w:val="24"/>
          <w:lang w:val="fr-CA"/>
        </w:rPr>
        <w:t xml:space="preserve"> et </w:t>
      </w:r>
      <w:r>
        <w:rPr>
          <w:rFonts w:ascii="Corbel" w:hAnsi="Corbel" w:cs="Times New Roman"/>
          <w:w w:val="105"/>
          <w:sz w:val="24"/>
          <w:szCs w:val="24"/>
          <w:lang w:val="fr-CA"/>
        </w:rPr>
        <w:t xml:space="preserve">sur </w:t>
      </w:r>
      <w:r w:rsidRPr="00E93492">
        <w:rPr>
          <w:rFonts w:ascii="Corbel" w:hAnsi="Corbel" w:cs="Times New Roman"/>
          <w:w w:val="105"/>
          <w:sz w:val="24"/>
          <w:szCs w:val="24"/>
          <w:lang w:val="fr-CA"/>
        </w:rPr>
        <w:t xml:space="preserve">le site Web. </w:t>
      </w:r>
    </w:p>
    <w:p w:rsidR="008C6DF5" w:rsidRDefault="008C6DF5" w:rsidP="008C6DF5">
      <w:pPr>
        <w:pStyle w:val="BodyText"/>
        <w:ind w:left="1541" w:firstLine="0"/>
        <w:rPr>
          <w:rFonts w:ascii="Corbel" w:hAnsi="Corbel" w:cs="Times New Roman"/>
          <w:w w:val="105"/>
          <w:sz w:val="24"/>
          <w:szCs w:val="24"/>
          <w:lang w:val="fr-CA"/>
        </w:rPr>
      </w:pPr>
    </w:p>
    <w:p w:rsidR="008C6DF5" w:rsidRPr="002B32FE" w:rsidRDefault="008C6DF5" w:rsidP="008C6DF5">
      <w:pPr>
        <w:pStyle w:val="BodyText"/>
        <w:numPr>
          <w:ilvl w:val="0"/>
          <w:numId w:val="11"/>
        </w:numPr>
        <w:ind w:left="426" w:hanging="426"/>
        <w:rPr>
          <w:rFonts w:ascii="Corbel" w:hAnsi="Corbel" w:cs="Times New Roman"/>
          <w:w w:val="105"/>
          <w:sz w:val="24"/>
          <w:szCs w:val="24"/>
          <w:lang w:val="fr-CA"/>
        </w:rPr>
      </w:pPr>
      <w:r>
        <w:rPr>
          <w:rFonts w:ascii="Corbel" w:hAnsi="Corbel" w:cs="Times New Roman"/>
          <w:w w:val="105"/>
          <w:sz w:val="24"/>
          <w:szCs w:val="24"/>
          <w:lang w:val="fr-CA"/>
        </w:rPr>
        <w:t>Aucun service n’est donné au client tant que le client n’a pas donner son consentement verbal à un Plan de soins. (Note : Le Plan de soins est basé sur l’évaluation de la capacité fonctionnelle du client à travers l’outil d’évaluation requise par le Ministère de la santé et des soins de longue durée intitulé, l’InterRAI CHA.)</w:t>
      </w:r>
    </w:p>
    <w:p w:rsidR="002D460D" w:rsidRDefault="002D460D" w:rsidP="008C6DF5">
      <w:pPr>
        <w:pStyle w:val="BodyText"/>
        <w:ind w:left="0" w:firstLine="0"/>
        <w:rPr>
          <w:rFonts w:ascii="Corbel" w:hAnsi="Corbel" w:cs="Times New Roman"/>
          <w:w w:val="105"/>
          <w:sz w:val="24"/>
          <w:szCs w:val="24"/>
          <w:lang w:val="fr-CA"/>
        </w:rPr>
      </w:pPr>
    </w:p>
    <w:p w:rsidR="002D460D" w:rsidRPr="00E93492" w:rsidRDefault="002D460D" w:rsidP="002D460D">
      <w:pPr>
        <w:pStyle w:val="BodyText"/>
        <w:numPr>
          <w:ilvl w:val="0"/>
          <w:numId w:val="11"/>
        </w:numPr>
        <w:ind w:left="426" w:hanging="426"/>
        <w:rPr>
          <w:sz w:val="16"/>
          <w:lang w:val="fr-FR"/>
        </w:rPr>
      </w:pPr>
      <w:r>
        <w:rPr>
          <w:rFonts w:ascii="Corbel" w:hAnsi="Corbel" w:cs="Times New Roman"/>
          <w:w w:val="105"/>
          <w:sz w:val="24"/>
          <w:szCs w:val="24"/>
          <w:lang w:val="fr-CA"/>
        </w:rPr>
        <w:t xml:space="preserve">Lorsque le gestionnaire de cas remplit le formulaire d’admission (le « Formulaire d’admission et d’autorisation de la collecte et utilisation des renseignements personnels » - </w:t>
      </w:r>
      <w:r w:rsidR="003E55E8">
        <w:rPr>
          <w:rFonts w:ascii="Corbel" w:hAnsi="Corbel" w:cs="Times New Roman"/>
          <w:w w:val="105"/>
          <w:sz w:val="24"/>
          <w:szCs w:val="24"/>
          <w:lang w:val="fr-CA"/>
        </w:rPr>
        <w:t>voir PROG-001</w:t>
      </w:r>
      <w:r>
        <w:rPr>
          <w:rFonts w:ascii="Corbel" w:hAnsi="Corbel" w:cs="Times New Roman"/>
          <w:w w:val="105"/>
          <w:sz w:val="24"/>
          <w:szCs w:val="24"/>
          <w:lang w:val="fr-CA"/>
        </w:rPr>
        <w:t xml:space="preserve">)  qui requiert la collecte des renseignements personnels et renseignements personnels sur la santé du client, le gestionnaire demande </w:t>
      </w:r>
      <w:r>
        <w:rPr>
          <w:rFonts w:ascii="Corbel" w:hAnsi="Corbel" w:cs="Times New Roman"/>
          <w:w w:val="105"/>
          <w:sz w:val="24"/>
          <w:szCs w:val="24"/>
          <w:lang w:val="fr-CA"/>
        </w:rPr>
        <w:lastRenderedPageBreak/>
        <w:t>verbalement le consentement du client pour la collecte de ces informations, ayant lu</w:t>
      </w:r>
      <w:r w:rsidRPr="00E93492">
        <w:rPr>
          <w:rFonts w:ascii="Corbel" w:hAnsi="Corbel" w:cs="Times New Roman"/>
          <w:w w:val="105"/>
          <w:sz w:val="24"/>
          <w:szCs w:val="24"/>
          <w:lang w:val="fr-CA"/>
        </w:rPr>
        <w:t xml:space="preserve"> </w:t>
      </w:r>
      <w:r>
        <w:rPr>
          <w:rFonts w:ascii="Corbel" w:hAnsi="Corbel" w:cs="Times New Roman"/>
          <w:w w:val="105"/>
          <w:sz w:val="24"/>
          <w:szCs w:val="24"/>
          <w:lang w:val="fr-CA"/>
        </w:rPr>
        <w:t xml:space="preserve">au client </w:t>
      </w:r>
      <w:r w:rsidRPr="00E93492">
        <w:rPr>
          <w:rFonts w:ascii="Corbel" w:hAnsi="Corbel" w:cs="Times New Roman"/>
          <w:w w:val="105"/>
          <w:sz w:val="24"/>
          <w:szCs w:val="24"/>
          <w:lang w:val="fr-CA"/>
        </w:rPr>
        <w:t>le script</w:t>
      </w:r>
      <w:r>
        <w:rPr>
          <w:rFonts w:ascii="Corbel" w:hAnsi="Corbel" w:cs="Times New Roman"/>
          <w:w w:val="105"/>
          <w:sz w:val="24"/>
          <w:szCs w:val="24"/>
          <w:lang w:val="fr-CA"/>
        </w:rPr>
        <w:t xml:space="preserve"> sur le consentement verbal du client. Le texte du script est le suivant</w:t>
      </w:r>
      <w:r w:rsidRPr="00E93492">
        <w:rPr>
          <w:rFonts w:ascii="Corbel" w:hAnsi="Corbel" w:cs="Times New Roman"/>
          <w:w w:val="105"/>
          <w:sz w:val="24"/>
          <w:szCs w:val="24"/>
          <w:lang w:val="fr-CA"/>
        </w:rPr>
        <w:t> :</w:t>
      </w:r>
    </w:p>
    <w:p w:rsidR="002D460D" w:rsidRDefault="002D460D" w:rsidP="002D460D">
      <w:pPr>
        <w:pStyle w:val="BodyText"/>
        <w:ind w:left="1701" w:right="1705" w:firstLine="0"/>
        <w:rPr>
          <w:rFonts w:ascii="Corbel" w:hAnsi="Corbel" w:cs="Times New Roman"/>
          <w:w w:val="105"/>
          <w:sz w:val="24"/>
          <w:szCs w:val="24"/>
          <w:lang w:val="fr-CA"/>
        </w:rPr>
      </w:pPr>
      <w:r>
        <w:rPr>
          <w:sz w:val="16"/>
          <w:lang w:val="fr-FR"/>
        </w:rPr>
        <w:t xml:space="preserve">Nous avons besoin de votre permission pour recueillir, utiliser et divulguer des renseignements personnels ou relatifs </w:t>
      </w:r>
      <w:r w:rsidRPr="00866513">
        <w:rPr>
          <w:sz w:val="16"/>
          <w:lang w:val="fr-FR"/>
        </w:rPr>
        <w:t>à votre santé dans le but de planifier et de dispenser des services. Nous</w:t>
      </w:r>
      <w:r>
        <w:rPr>
          <w:sz w:val="16"/>
          <w:lang w:val="fr-FR"/>
        </w:rPr>
        <w:t xml:space="preserve"> devrons communiquer les renseignements recueillis à nos partenaires et employés autorisés. Vos renseignements sont privés. Sauf dans les cas autorisés par la loi, nous ne divulguerons pas vos renseignements sans votre consentement. Comprenez-vous bien cela et donnez-vous votre consentement ?</w:t>
      </w:r>
      <w:r>
        <w:rPr>
          <w:sz w:val="16"/>
          <w:lang w:val="fr-FR"/>
        </w:rPr>
        <w:tab/>
      </w:r>
    </w:p>
    <w:p w:rsidR="00D52A37" w:rsidRDefault="002D460D" w:rsidP="002D460D">
      <w:pPr>
        <w:pStyle w:val="BodyText"/>
        <w:ind w:left="426" w:firstLine="0"/>
        <w:rPr>
          <w:rFonts w:ascii="Corbel" w:hAnsi="Corbel" w:cs="Times New Roman"/>
          <w:w w:val="105"/>
          <w:sz w:val="24"/>
          <w:szCs w:val="24"/>
          <w:lang w:val="fr-CA"/>
        </w:rPr>
      </w:pPr>
      <w:r>
        <w:rPr>
          <w:rFonts w:ascii="Corbel" w:hAnsi="Corbel" w:cs="Times New Roman"/>
          <w:w w:val="105"/>
          <w:sz w:val="24"/>
          <w:szCs w:val="24"/>
          <w:lang w:val="fr-CA"/>
        </w:rPr>
        <w:t xml:space="preserve">Par la suite, si le client donne son consentement, le gestionnaire de cas coche le casier confirmant le consentement verbal et implicit. </w:t>
      </w:r>
    </w:p>
    <w:p w:rsidR="002D460D" w:rsidRDefault="002D460D" w:rsidP="002D460D">
      <w:pPr>
        <w:pStyle w:val="BodyText"/>
        <w:ind w:left="426" w:firstLine="0"/>
        <w:rPr>
          <w:rFonts w:ascii="Corbel" w:hAnsi="Corbel" w:cs="Times New Roman"/>
          <w:w w:val="105"/>
          <w:sz w:val="24"/>
          <w:szCs w:val="24"/>
          <w:lang w:val="fr-CA"/>
        </w:rPr>
      </w:pPr>
    </w:p>
    <w:p w:rsidR="00D52A37" w:rsidRDefault="00D52A37" w:rsidP="00D52A37">
      <w:pPr>
        <w:pStyle w:val="BodyText"/>
        <w:numPr>
          <w:ilvl w:val="0"/>
          <w:numId w:val="11"/>
        </w:numPr>
        <w:ind w:left="426" w:hanging="426"/>
        <w:rPr>
          <w:rFonts w:ascii="Corbel" w:hAnsi="Corbel" w:cs="Times New Roman"/>
          <w:w w:val="105"/>
          <w:sz w:val="24"/>
          <w:szCs w:val="24"/>
          <w:lang w:val="fr-CA"/>
        </w:rPr>
      </w:pPr>
      <w:r>
        <w:rPr>
          <w:rFonts w:ascii="Corbel" w:hAnsi="Corbel" w:cs="Times New Roman"/>
          <w:w w:val="105"/>
          <w:sz w:val="24"/>
          <w:szCs w:val="24"/>
          <w:lang w:val="fr-CA"/>
        </w:rPr>
        <w:t xml:space="preserve">Ce consentement implicite est considéré comme un consentement éclairé et valide car : </w:t>
      </w:r>
    </w:p>
    <w:p w:rsidR="00AE3D2A" w:rsidRDefault="00D52A37" w:rsidP="00AE3D2A">
      <w:pPr>
        <w:pStyle w:val="BodyText"/>
        <w:numPr>
          <w:ilvl w:val="0"/>
          <w:numId w:val="23"/>
        </w:numPr>
        <w:rPr>
          <w:rFonts w:ascii="Corbel" w:hAnsi="Corbel" w:cs="Times New Roman"/>
          <w:w w:val="105"/>
          <w:sz w:val="24"/>
          <w:szCs w:val="24"/>
          <w:lang w:val="fr-CA"/>
        </w:rPr>
      </w:pPr>
      <w:r>
        <w:rPr>
          <w:rFonts w:ascii="Corbel" w:hAnsi="Corbel" w:cs="Times New Roman"/>
          <w:w w:val="105"/>
          <w:sz w:val="24"/>
          <w:szCs w:val="24"/>
          <w:lang w:val="fr-CA"/>
        </w:rPr>
        <w:t>C’est l’</w:t>
      </w:r>
      <w:r w:rsidR="00985159">
        <w:rPr>
          <w:rFonts w:ascii="Corbel" w:hAnsi="Corbel" w:cs="Times New Roman"/>
          <w:w w:val="105"/>
          <w:sz w:val="24"/>
          <w:szCs w:val="24"/>
          <w:lang w:val="fr-CA"/>
        </w:rPr>
        <w:t>individu lui-même</w:t>
      </w:r>
      <w:r w:rsidR="00AE3D2A">
        <w:rPr>
          <w:rFonts w:ascii="Corbel" w:hAnsi="Corbel" w:cs="Times New Roman"/>
          <w:w w:val="105"/>
          <w:sz w:val="24"/>
          <w:szCs w:val="24"/>
          <w:lang w:val="fr-CA"/>
        </w:rPr>
        <w:t xml:space="preserve"> ou son mandataire légal ou un autre dépositaire de renseignements personnels sur la santé qui fournit les informations; </w:t>
      </w:r>
    </w:p>
    <w:p w:rsidR="00AE3D2A" w:rsidRDefault="00AE3D2A" w:rsidP="00AE3D2A">
      <w:pPr>
        <w:pStyle w:val="BodyText"/>
        <w:numPr>
          <w:ilvl w:val="0"/>
          <w:numId w:val="23"/>
        </w:numPr>
        <w:rPr>
          <w:rFonts w:ascii="Corbel" w:hAnsi="Corbel" w:cs="Times New Roman"/>
          <w:w w:val="105"/>
          <w:sz w:val="24"/>
          <w:szCs w:val="24"/>
          <w:lang w:val="fr-CA"/>
        </w:rPr>
      </w:pPr>
      <w:r>
        <w:rPr>
          <w:rFonts w:ascii="Corbel" w:hAnsi="Corbel" w:cs="Times New Roman"/>
          <w:w w:val="105"/>
          <w:sz w:val="24"/>
          <w:szCs w:val="24"/>
          <w:lang w:val="fr-CA"/>
        </w:rPr>
        <w:t>L</w:t>
      </w:r>
      <w:r w:rsidR="00D52A37">
        <w:rPr>
          <w:rFonts w:ascii="Corbel" w:hAnsi="Corbel" w:cs="Times New Roman"/>
          <w:w w:val="105"/>
          <w:sz w:val="24"/>
          <w:szCs w:val="24"/>
          <w:lang w:val="fr-CA"/>
        </w:rPr>
        <w:t xml:space="preserve">e client </w:t>
      </w:r>
      <w:r w:rsidR="002D460D">
        <w:rPr>
          <w:rFonts w:ascii="Corbel" w:hAnsi="Corbel" w:cs="Times New Roman"/>
          <w:w w:val="105"/>
          <w:sz w:val="24"/>
          <w:szCs w:val="24"/>
          <w:lang w:val="fr-CA"/>
        </w:rPr>
        <w:t xml:space="preserve">reçoive toutes les </w:t>
      </w:r>
      <w:r w:rsidR="00D52A37" w:rsidRPr="00A7637C">
        <w:rPr>
          <w:rFonts w:ascii="Corbel" w:hAnsi="Corbel" w:cs="Times New Roman"/>
          <w:w w:val="105"/>
          <w:sz w:val="24"/>
          <w:szCs w:val="24"/>
          <w:lang w:val="fr-CA"/>
        </w:rPr>
        <w:t>information</w:t>
      </w:r>
      <w:r w:rsidR="002D460D">
        <w:rPr>
          <w:rFonts w:ascii="Corbel" w:hAnsi="Corbel" w:cs="Times New Roman"/>
          <w:w w:val="105"/>
          <w:sz w:val="24"/>
          <w:szCs w:val="24"/>
          <w:lang w:val="fr-CA"/>
        </w:rPr>
        <w:t>s</w:t>
      </w:r>
      <w:r w:rsidR="00D52A37" w:rsidRPr="00A7637C">
        <w:rPr>
          <w:rFonts w:ascii="Corbel" w:hAnsi="Corbel" w:cs="Times New Roman"/>
          <w:w w:val="105"/>
          <w:sz w:val="24"/>
          <w:szCs w:val="24"/>
          <w:lang w:val="fr-CA"/>
        </w:rPr>
        <w:t xml:space="preserve"> qu’une personne raisonnable aurait besoin de connaître dans les mêmes circonst</w:t>
      </w:r>
      <w:r w:rsidR="00D52A37">
        <w:rPr>
          <w:rFonts w:ascii="Corbel" w:hAnsi="Corbel" w:cs="Times New Roman"/>
          <w:w w:val="105"/>
          <w:sz w:val="24"/>
          <w:szCs w:val="24"/>
          <w:lang w:val="fr-CA"/>
        </w:rPr>
        <w:t xml:space="preserve">ances pour prendre une décision </w:t>
      </w:r>
      <w:r>
        <w:rPr>
          <w:rFonts w:ascii="Corbel" w:hAnsi="Corbel" w:cs="Times New Roman"/>
          <w:w w:val="105"/>
          <w:sz w:val="24"/>
          <w:szCs w:val="24"/>
          <w:lang w:val="fr-CA"/>
        </w:rPr>
        <w:t>de partager ses informations;</w:t>
      </w:r>
    </w:p>
    <w:p w:rsidR="00E93492" w:rsidRDefault="00AE3D2A" w:rsidP="00E93492">
      <w:pPr>
        <w:pStyle w:val="BodyText"/>
        <w:numPr>
          <w:ilvl w:val="0"/>
          <w:numId w:val="23"/>
        </w:numPr>
        <w:rPr>
          <w:rFonts w:ascii="Corbel" w:hAnsi="Corbel" w:cs="Times New Roman"/>
          <w:w w:val="105"/>
          <w:sz w:val="24"/>
          <w:szCs w:val="24"/>
          <w:lang w:val="fr-CA"/>
        </w:rPr>
      </w:pPr>
      <w:r>
        <w:rPr>
          <w:rFonts w:ascii="Corbel" w:hAnsi="Corbel" w:cs="Times New Roman"/>
          <w:w w:val="105"/>
          <w:sz w:val="24"/>
          <w:szCs w:val="24"/>
          <w:lang w:val="fr-CA"/>
        </w:rPr>
        <w:t>Le client comprend qu’il peut donner et retirer son consentement à tout moment;</w:t>
      </w:r>
    </w:p>
    <w:p w:rsidR="00651B43" w:rsidRPr="009C0A23" w:rsidRDefault="00AE3D2A" w:rsidP="009C0A23">
      <w:pPr>
        <w:pStyle w:val="BodyText"/>
        <w:numPr>
          <w:ilvl w:val="0"/>
          <w:numId w:val="23"/>
        </w:numPr>
        <w:rPr>
          <w:rFonts w:ascii="Corbel" w:hAnsi="Corbel" w:cs="Times New Roman"/>
          <w:w w:val="105"/>
          <w:sz w:val="24"/>
          <w:szCs w:val="24"/>
          <w:lang w:val="fr-CA"/>
        </w:rPr>
      </w:pPr>
      <w:r w:rsidRPr="00E93492">
        <w:rPr>
          <w:rFonts w:ascii="Corbel" w:hAnsi="Corbel" w:cs="Times New Roman"/>
          <w:w w:val="105"/>
          <w:sz w:val="24"/>
          <w:szCs w:val="24"/>
          <w:lang w:val="fr-CA"/>
        </w:rPr>
        <w:t>Il est raisonnable de supposer que la personne connaît le but de la collecte, de l'utilisation et de la divulgation de ses renseignements personnels</w:t>
      </w:r>
      <w:r w:rsidR="00E93492">
        <w:rPr>
          <w:rFonts w:ascii="Corbel" w:hAnsi="Corbel" w:cs="Times New Roman"/>
          <w:w w:val="105"/>
          <w:sz w:val="24"/>
          <w:szCs w:val="24"/>
          <w:lang w:val="fr-CA"/>
        </w:rPr>
        <w:t>.</w:t>
      </w:r>
      <w:r w:rsidR="00E93492" w:rsidRPr="009C0A23">
        <w:rPr>
          <w:sz w:val="16"/>
          <w:lang w:val="fr-FR"/>
        </w:rPr>
        <w:tab/>
      </w:r>
      <w:r w:rsidR="00E93492" w:rsidRPr="009C0A23">
        <w:rPr>
          <w:sz w:val="16"/>
          <w:lang w:val="fr-FR"/>
        </w:rPr>
        <w:tab/>
      </w:r>
    </w:p>
    <w:p w:rsidR="007A3ED2" w:rsidRPr="007A3ED2" w:rsidRDefault="007A3ED2" w:rsidP="009C0A23">
      <w:pPr>
        <w:pStyle w:val="BodyText"/>
        <w:spacing w:line="250" w:lineRule="auto"/>
        <w:ind w:left="0" w:right="118" w:firstLine="0"/>
        <w:rPr>
          <w:rFonts w:ascii="Corbel" w:hAnsi="Corbel" w:cs="Times New Roman"/>
          <w:w w:val="105"/>
          <w:sz w:val="24"/>
          <w:szCs w:val="24"/>
          <w:lang w:val="fr-CA"/>
        </w:rPr>
      </w:pPr>
    </w:p>
    <w:p w:rsidR="009C0A23" w:rsidRPr="009C0A23" w:rsidRDefault="007A3ED2" w:rsidP="009C0A23">
      <w:pPr>
        <w:pStyle w:val="BodyText"/>
        <w:numPr>
          <w:ilvl w:val="0"/>
          <w:numId w:val="11"/>
        </w:numPr>
        <w:spacing w:line="250" w:lineRule="auto"/>
        <w:ind w:left="426" w:right="118" w:hanging="426"/>
        <w:rPr>
          <w:rFonts w:ascii="Corbel" w:hAnsi="Corbel" w:cs="Times New Roman"/>
          <w:w w:val="105"/>
          <w:sz w:val="24"/>
          <w:szCs w:val="24"/>
          <w:lang w:val="fr-CA"/>
        </w:rPr>
      </w:pPr>
      <w:r>
        <w:rPr>
          <w:rFonts w:ascii="Corbel" w:hAnsi="Corbel"/>
          <w:w w:val="105"/>
          <w:sz w:val="24"/>
          <w:szCs w:val="24"/>
          <w:lang w:val="fr-CA"/>
        </w:rPr>
        <w:t xml:space="preserve">Le </w:t>
      </w:r>
      <w:r w:rsidRPr="00A7637C">
        <w:rPr>
          <w:rFonts w:ascii="Corbel" w:hAnsi="Corbel"/>
          <w:w w:val="105"/>
          <w:sz w:val="24"/>
          <w:szCs w:val="24"/>
          <w:lang w:val="fr-CA"/>
        </w:rPr>
        <w:t xml:space="preserve">Formulaire d’admission </w:t>
      </w:r>
      <w:r w:rsidR="009C0A23">
        <w:rPr>
          <w:rFonts w:ascii="Corbel" w:hAnsi="Corbel" w:cs="Times New Roman"/>
          <w:w w:val="105"/>
          <w:sz w:val="24"/>
          <w:szCs w:val="24"/>
          <w:lang w:val="fr-CA"/>
        </w:rPr>
        <w:t xml:space="preserve">(le « Formulaire d’admission et d’autorisation de la collecte et utilisation des renseignements personnels » - </w:t>
      </w:r>
      <w:r w:rsidR="004C57A1">
        <w:rPr>
          <w:rFonts w:ascii="Corbel" w:hAnsi="Corbel" w:cs="Times New Roman"/>
          <w:w w:val="105"/>
          <w:sz w:val="24"/>
          <w:szCs w:val="24"/>
          <w:lang w:val="fr-CA"/>
        </w:rPr>
        <w:t xml:space="preserve">voir </w:t>
      </w:r>
      <w:r w:rsidR="003E55E8">
        <w:rPr>
          <w:rFonts w:ascii="Corbel" w:hAnsi="Corbel" w:cs="Times New Roman"/>
          <w:w w:val="105"/>
          <w:sz w:val="24"/>
          <w:szCs w:val="24"/>
          <w:lang w:val="fr-CA"/>
        </w:rPr>
        <w:t>PROG-001</w:t>
      </w:r>
      <w:r w:rsidR="009C0A23">
        <w:rPr>
          <w:rFonts w:ascii="Corbel" w:hAnsi="Corbel" w:cs="Times New Roman"/>
          <w:w w:val="105"/>
          <w:sz w:val="24"/>
          <w:szCs w:val="24"/>
          <w:lang w:val="fr-CA"/>
        </w:rPr>
        <w:t xml:space="preserve">)  </w:t>
      </w:r>
      <w:r w:rsidRPr="00A7637C">
        <w:rPr>
          <w:rFonts w:ascii="Corbel" w:hAnsi="Corbel"/>
          <w:w w:val="105"/>
          <w:sz w:val="24"/>
          <w:szCs w:val="24"/>
          <w:lang w:val="fr-CA"/>
        </w:rPr>
        <w:t>et d’autorisation de la collecte et utilisation des renseignements p</w:t>
      </w:r>
      <w:r w:rsidR="009C0A23">
        <w:rPr>
          <w:rFonts w:ascii="Corbel" w:hAnsi="Corbel"/>
          <w:w w:val="105"/>
          <w:sz w:val="24"/>
          <w:szCs w:val="24"/>
          <w:lang w:val="fr-CA"/>
        </w:rPr>
        <w:t>ersonnels et de santé</w:t>
      </w:r>
      <w:r>
        <w:rPr>
          <w:rFonts w:ascii="Corbel" w:hAnsi="Corbel"/>
          <w:w w:val="105"/>
          <w:sz w:val="24"/>
          <w:szCs w:val="24"/>
          <w:lang w:val="fr-CA"/>
        </w:rPr>
        <w:t xml:space="preserve"> </w:t>
      </w:r>
      <w:r w:rsidR="00C952CB">
        <w:rPr>
          <w:rFonts w:ascii="Corbel" w:hAnsi="Corbel"/>
          <w:w w:val="105"/>
          <w:sz w:val="24"/>
          <w:szCs w:val="24"/>
          <w:lang w:val="fr-CA"/>
        </w:rPr>
        <w:t>est</w:t>
      </w:r>
      <w:r w:rsidR="00C952CB" w:rsidRPr="00A7637C">
        <w:rPr>
          <w:rFonts w:ascii="Corbel" w:hAnsi="Corbel"/>
          <w:w w:val="105"/>
          <w:sz w:val="24"/>
          <w:szCs w:val="24"/>
          <w:lang w:val="fr-CA"/>
        </w:rPr>
        <w:t xml:space="preserve"> mis dans le dossier du client.</w:t>
      </w:r>
    </w:p>
    <w:p w:rsidR="009C0A23" w:rsidRPr="009C0A23" w:rsidRDefault="009C0A23" w:rsidP="009C0A23">
      <w:pPr>
        <w:pStyle w:val="BodyText"/>
        <w:spacing w:line="250" w:lineRule="auto"/>
        <w:ind w:left="426" w:right="118" w:firstLine="0"/>
        <w:rPr>
          <w:rFonts w:ascii="Corbel" w:hAnsi="Corbel" w:cs="Times New Roman"/>
          <w:w w:val="105"/>
          <w:sz w:val="24"/>
          <w:szCs w:val="24"/>
          <w:lang w:val="fr-CA"/>
        </w:rPr>
      </w:pPr>
    </w:p>
    <w:p w:rsidR="008C6DF5" w:rsidRDefault="00A7637C" w:rsidP="008C6DF5">
      <w:pPr>
        <w:pStyle w:val="BodyText"/>
        <w:numPr>
          <w:ilvl w:val="0"/>
          <w:numId w:val="11"/>
        </w:numPr>
        <w:spacing w:line="250" w:lineRule="auto"/>
        <w:ind w:left="426" w:right="118" w:hanging="426"/>
        <w:rPr>
          <w:rFonts w:ascii="Corbel" w:hAnsi="Corbel" w:cs="Times New Roman"/>
          <w:w w:val="105"/>
          <w:sz w:val="24"/>
          <w:szCs w:val="24"/>
          <w:lang w:val="fr-CA"/>
        </w:rPr>
      </w:pPr>
      <w:r w:rsidRPr="00F31392">
        <w:rPr>
          <w:rFonts w:ascii="Corbel" w:hAnsi="Corbel"/>
          <w:w w:val="105"/>
          <w:sz w:val="24"/>
          <w:szCs w:val="24"/>
          <w:lang w:val="fr-CA"/>
        </w:rPr>
        <w:t xml:space="preserve">Dans le contexte d’intervention, le partage </w:t>
      </w:r>
      <w:r w:rsidR="006541C6" w:rsidRPr="00F31392">
        <w:rPr>
          <w:rFonts w:ascii="Corbel" w:hAnsi="Corbel"/>
          <w:w w:val="105"/>
          <w:sz w:val="24"/>
          <w:szCs w:val="24"/>
          <w:lang w:val="fr-CA"/>
        </w:rPr>
        <w:t xml:space="preserve">des informations jugées pertinentes </w:t>
      </w:r>
      <w:r w:rsidR="003D2D46">
        <w:rPr>
          <w:rFonts w:ascii="Corbel" w:hAnsi="Corbel"/>
          <w:w w:val="105"/>
          <w:sz w:val="24"/>
          <w:szCs w:val="24"/>
          <w:lang w:val="fr-CA"/>
        </w:rPr>
        <w:t xml:space="preserve">parmi les membres de l’équipe de soins de CAH </w:t>
      </w:r>
      <w:r w:rsidR="006541C6" w:rsidRPr="00F31392">
        <w:rPr>
          <w:rFonts w:ascii="Corbel" w:hAnsi="Corbel"/>
          <w:w w:val="105"/>
          <w:sz w:val="24"/>
          <w:szCs w:val="24"/>
          <w:lang w:val="fr-CA"/>
        </w:rPr>
        <w:t>en regard de leurs responsabilités professionnell</w:t>
      </w:r>
      <w:r w:rsidR="008D3EFB">
        <w:rPr>
          <w:rFonts w:ascii="Corbel" w:hAnsi="Corbel"/>
          <w:w w:val="105"/>
          <w:sz w:val="24"/>
          <w:szCs w:val="24"/>
          <w:lang w:val="fr-CA"/>
        </w:rPr>
        <w:t xml:space="preserve">es, et ayant signé une entente de non-divulgation </w:t>
      </w:r>
      <w:r w:rsidR="004C57A1">
        <w:rPr>
          <w:rFonts w:ascii="Corbel" w:hAnsi="Corbel"/>
          <w:w w:val="105"/>
          <w:sz w:val="24"/>
          <w:szCs w:val="24"/>
          <w:lang w:val="fr-CA"/>
        </w:rPr>
        <w:t xml:space="preserve">à l’embauche </w:t>
      </w:r>
      <w:r w:rsidR="008D3EFB">
        <w:rPr>
          <w:rFonts w:ascii="Corbel" w:hAnsi="Corbel"/>
          <w:w w:val="105"/>
          <w:sz w:val="24"/>
          <w:szCs w:val="24"/>
          <w:lang w:val="fr-CA"/>
        </w:rPr>
        <w:t>(voir E</w:t>
      </w:r>
      <w:r w:rsidR="003E55E8">
        <w:rPr>
          <w:rFonts w:ascii="Corbel" w:hAnsi="Corbel"/>
          <w:w w:val="105"/>
          <w:sz w:val="24"/>
          <w:szCs w:val="24"/>
          <w:lang w:val="fr-CA"/>
        </w:rPr>
        <w:t>ntente de non-divulgation PROG-001</w:t>
      </w:r>
      <w:r w:rsidR="004C57A1">
        <w:rPr>
          <w:rFonts w:ascii="Corbel" w:hAnsi="Corbel"/>
          <w:w w:val="105"/>
          <w:sz w:val="24"/>
          <w:szCs w:val="24"/>
          <w:lang w:val="fr-CA"/>
        </w:rPr>
        <w:t>)</w:t>
      </w:r>
      <w:r w:rsidR="008D3EFB">
        <w:rPr>
          <w:rFonts w:ascii="Corbel" w:hAnsi="Corbel"/>
          <w:w w:val="105"/>
          <w:sz w:val="24"/>
          <w:szCs w:val="24"/>
          <w:lang w:val="fr-CA"/>
        </w:rPr>
        <w:t xml:space="preserve">, </w:t>
      </w:r>
      <w:r w:rsidR="009C0A23">
        <w:rPr>
          <w:rFonts w:ascii="Corbel" w:hAnsi="Corbel"/>
          <w:w w:val="105"/>
          <w:sz w:val="24"/>
          <w:szCs w:val="24"/>
          <w:lang w:val="fr-CA"/>
        </w:rPr>
        <w:t>se fait sans préjudice car le partage</w:t>
      </w:r>
      <w:r w:rsidR="006541C6" w:rsidRPr="00F31392">
        <w:rPr>
          <w:rFonts w:ascii="Corbel" w:hAnsi="Corbel"/>
          <w:w w:val="105"/>
          <w:sz w:val="24"/>
          <w:szCs w:val="24"/>
          <w:lang w:val="fr-CA"/>
        </w:rPr>
        <w:t xml:space="preserve"> est</w:t>
      </w:r>
      <w:r w:rsidR="00586368" w:rsidRPr="00F31392">
        <w:rPr>
          <w:rFonts w:ascii="Corbel" w:hAnsi="Corbel"/>
          <w:w w:val="105"/>
          <w:sz w:val="24"/>
          <w:szCs w:val="24"/>
          <w:lang w:val="fr-CA"/>
        </w:rPr>
        <w:t xml:space="preserve"> considéré comme une utilisation et non comme une divulgation ou une collecte.</w:t>
      </w:r>
    </w:p>
    <w:p w:rsidR="008C6DF5" w:rsidRDefault="008C6DF5" w:rsidP="008C6DF5">
      <w:pPr>
        <w:pStyle w:val="BodyText"/>
        <w:spacing w:line="250" w:lineRule="auto"/>
        <w:ind w:left="426" w:right="118" w:firstLine="0"/>
        <w:rPr>
          <w:rFonts w:ascii="Corbel" w:hAnsi="Corbel" w:cs="Times New Roman"/>
          <w:w w:val="105"/>
          <w:sz w:val="24"/>
          <w:szCs w:val="24"/>
          <w:lang w:val="fr-CA"/>
        </w:rPr>
      </w:pPr>
    </w:p>
    <w:p w:rsidR="00641F80" w:rsidRPr="00641F80" w:rsidRDefault="008C6DF5" w:rsidP="00641F80">
      <w:pPr>
        <w:pStyle w:val="BodyText"/>
        <w:numPr>
          <w:ilvl w:val="0"/>
          <w:numId w:val="11"/>
        </w:numPr>
        <w:spacing w:line="250" w:lineRule="auto"/>
        <w:ind w:left="426" w:right="118" w:hanging="426"/>
        <w:rPr>
          <w:rFonts w:ascii="Corbel" w:hAnsi="Corbel"/>
          <w:sz w:val="24"/>
          <w:szCs w:val="24"/>
          <w:lang w:val="fr-CA"/>
        </w:rPr>
      </w:pPr>
      <w:r>
        <w:rPr>
          <w:rFonts w:ascii="Corbel" w:hAnsi="Corbel" w:cs="Times New Roman"/>
          <w:w w:val="105"/>
          <w:sz w:val="24"/>
          <w:szCs w:val="24"/>
          <w:lang w:val="fr-CA"/>
        </w:rPr>
        <w:t xml:space="preserve">Les gestionnaires de cas obtiennent </w:t>
      </w:r>
      <w:r w:rsidRPr="002B32FE">
        <w:rPr>
          <w:rFonts w:ascii="Corbel" w:hAnsi="Corbel" w:cs="Times New Roman"/>
          <w:w w:val="105"/>
          <w:sz w:val="24"/>
          <w:szCs w:val="24"/>
          <w:lang w:val="fr-CA"/>
        </w:rPr>
        <w:t xml:space="preserve">le consentement verbal du client avant de faire l’évaluation InterRAI CHA. </w:t>
      </w:r>
      <w:r w:rsidR="00F527F0">
        <w:rPr>
          <w:rFonts w:ascii="Corbel" w:hAnsi="Corbel" w:cs="Times New Roman"/>
          <w:w w:val="105"/>
          <w:sz w:val="24"/>
          <w:szCs w:val="24"/>
          <w:lang w:val="fr-CA"/>
        </w:rPr>
        <w:t>Ce consentement est enregistré dans le système électronique de tenue des dossiers clients, TREAT.</w:t>
      </w:r>
    </w:p>
    <w:p w:rsidR="00641F80" w:rsidRPr="00641F80" w:rsidRDefault="00641F80" w:rsidP="00641F80">
      <w:pPr>
        <w:pStyle w:val="BodyText"/>
        <w:spacing w:line="250" w:lineRule="auto"/>
        <w:ind w:left="426" w:right="118" w:firstLine="0"/>
        <w:rPr>
          <w:rFonts w:ascii="Corbel" w:hAnsi="Corbel"/>
          <w:sz w:val="24"/>
          <w:szCs w:val="24"/>
          <w:lang w:val="fr-CA"/>
        </w:rPr>
      </w:pPr>
    </w:p>
    <w:p w:rsidR="00641F80" w:rsidRDefault="008C6DF5" w:rsidP="00641F80">
      <w:pPr>
        <w:pStyle w:val="BodyText"/>
        <w:numPr>
          <w:ilvl w:val="0"/>
          <w:numId w:val="11"/>
        </w:numPr>
        <w:spacing w:line="250" w:lineRule="auto"/>
        <w:ind w:left="426" w:right="118" w:hanging="426"/>
        <w:rPr>
          <w:rFonts w:ascii="Corbel" w:hAnsi="Corbel" w:cs="Times New Roman"/>
          <w:w w:val="105"/>
          <w:sz w:val="24"/>
          <w:szCs w:val="24"/>
          <w:lang w:val="fr-CA"/>
        </w:rPr>
      </w:pPr>
      <w:r w:rsidRPr="002B32FE">
        <w:rPr>
          <w:rFonts w:ascii="Corbel" w:hAnsi="Corbel" w:cs="Times New Roman"/>
          <w:w w:val="105"/>
          <w:sz w:val="24"/>
          <w:szCs w:val="24"/>
          <w:lang w:val="fr-CA"/>
        </w:rPr>
        <w:t>Avant le commencement de service, le client signe également</w:t>
      </w:r>
      <w:r w:rsidR="0075033C">
        <w:rPr>
          <w:rFonts w:ascii="Corbel" w:hAnsi="Corbel" w:cs="Times New Roman"/>
          <w:w w:val="105"/>
          <w:sz w:val="24"/>
          <w:szCs w:val="24"/>
          <w:lang w:val="fr-CA"/>
        </w:rPr>
        <w:t xml:space="preserve"> l’Entente de servi</w:t>
      </w:r>
      <w:r w:rsidR="003E55E8">
        <w:rPr>
          <w:rFonts w:ascii="Corbel" w:hAnsi="Corbel" w:cs="Times New Roman"/>
          <w:w w:val="105"/>
          <w:sz w:val="24"/>
          <w:szCs w:val="24"/>
          <w:lang w:val="fr-CA"/>
        </w:rPr>
        <w:t>ce de CAH (DIR-Gestion</w:t>
      </w:r>
      <w:r w:rsidR="0075033C">
        <w:rPr>
          <w:rFonts w:ascii="Corbel" w:hAnsi="Corbel" w:cs="Times New Roman"/>
          <w:w w:val="105"/>
          <w:sz w:val="24"/>
          <w:szCs w:val="24"/>
          <w:lang w:val="fr-CA"/>
        </w:rPr>
        <w:t>-001</w:t>
      </w:r>
      <w:r w:rsidRPr="002B32FE">
        <w:rPr>
          <w:rFonts w:ascii="Corbel" w:hAnsi="Corbel" w:cs="Times New Roman"/>
          <w:w w:val="105"/>
          <w:sz w:val="24"/>
          <w:szCs w:val="24"/>
          <w:lang w:val="fr-CA"/>
        </w:rPr>
        <w:t>), qui enregistre la compréhension du client de l'étendue des services.</w:t>
      </w:r>
      <w:r w:rsidR="00641F80" w:rsidRPr="00A7637C">
        <w:rPr>
          <w:rFonts w:ascii="Corbel" w:hAnsi="Corbel" w:cs="Times New Roman"/>
          <w:w w:val="105"/>
          <w:sz w:val="24"/>
          <w:szCs w:val="24"/>
          <w:lang w:val="fr-CA"/>
        </w:rPr>
        <w:t xml:space="preserve"> </w:t>
      </w:r>
    </w:p>
    <w:p w:rsidR="00641F80" w:rsidRDefault="00641F80" w:rsidP="00641F80">
      <w:pPr>
        <w:pStyle w:val="BodyText"/>
        <w:spacing w:line="250" w:lineRule="auto"/>
        <w:ind w:left="426" w:right="118" w:firstLine="0"/>
        <w:rPr>
          <w:rFonts w:ascii="Corbel" w:hAnsi="Corbel" w:cs="Times New Roman"/>
          <w:w w:val="105"/>
          <w:sz w:val="24"/>
          <w:szCs w:val="24"/>
          <w:lang w:val="fr-CA"/>
        </w:rPr>
      </w:pPr>
    </w:p>
    <w:p w:rsidR="008C6DF5" w:rsidRPr="00641F80" w:rsidRDefault="008C6DF5" w:rsidP="00641F80">
      <w:pPr>
        <w:pStyle w:val="BodyText"/>
        <w:numPr>
          <w:ilvl w:val="0"/>
          <w:numId w:val="11"/>
        </w:numPr>
        <w:spacing w:line="250" w:lineRule="auto"/>
        <w:ind w:left="426" w:right="118" w:hanging="426"/>
        <w:rPr>
          <w:rFonts w:ascii="Corbel" w:hAnsi="Corbel" w:cs="Times New Roman"/>
          <w:w w:val="105"/>
          <w:sz w:val="24"/>
          <w:szCs w:val="24"/>
          <w:lang w:val="fr-CA"/>
        </w:rPr>
      </w:pPr>
      <w:r w:rsidRPr="00A7637C">
        <w:rPr>
          <w:rFonts w:ascii="Corbel" w:hAnsi="Corbel" w:cs="Times New Roman"/>
          <w:w w:val="105"/>
          <w:sz w:val="24"/>
          <w:szCs w:val="24"/>
          <w:lang w:val="fr-CA"/>
        </w:rPr>
        <w:t>Le superviseur immédiat du personnel d’in</w:t>
      </w:r>
      <w:r>
        <w:rPr>
          <w:rFonts w:ascii="Corbel" w:hAnsi="Corbel" w:cs="Times New Roman"/>
          <w:w w:val="105"/>
          <w:sz w:val="24"/>
          <w:szCs w:val="24"/>
          <w:lang w:val="fr-CA"/>
        </w:rPr>
        <w:t>tervention de première ligne, le Respons</w:t>
      </w:r>
      <w:r w:rsidRPr="00A7637C">
        <w:rPr>
          <w:rFonts w:ascii="Corbel" w:hAnsi="Corbel" w:cs="Times New Roman"/>
          <w:w w:val="105"/>
          <w:sz w:val="24"/>
          <w:szCs w:val="24"/>
          <w:lang w:val="fr-CA"/>
        </w:rPr>
        <w:t>a</w:t>
      </w:r>
      <w:r>
        <w:rPr>
          <w:rFonts w:ascii="Corbel" w:hAnsi="Corbel" w:cs="Times New Roman"/>
          <w:w w:val="105"/>
          <w:sz w:val="24"/>
          <w:szCs w:val="24"/>
          <w:lang w:val="fr-CA"/>
        </w:rPr>
        <w:t>ble de besoins complexes, s’assure</w:t>
      </w:r>
      <w:r w:rsidRPr="00A7637C">
        <w:rPr>
          <w:rFonts w:ascii="Corbel" w:hAnsi="Corbel" w:cs="Times New Roman"/>
          <w:w w:val="105"/>
          <w:sz w:val="24"/>
          <w:szCs w:val="24"/>
          <w:lang w:val="fr-CA"/>
        </w:rPr>
        <w:t xml:space="preserve"> que son personnel appli</w:t>
      </w:r>
      <w:r>
        <w:rPr>
          <w:rFonts w:ascii="Corbel" w:hAnsi="Corbel" w:cs="Times New Roman"/>
          <w:w w:val="105"/>
          <w:sz w:val="24"/>
          <w:szCs w:val="24"/>
          <w:lang w:val="fr-CA"/>
        </w:rPr>
        <w:t xml:space="preserve">que le processus </w:t>
      </w:r>
      <w:r w:rsidR="00641F80">
        <w:rPr>
          <w:rFonts w:ascii="Corbel" w:hAnsi="Corbel" w:cs="Times New Roman"/>
          <w:w w:val="105"/>
          <w:sz w:val="24"/>
          <w:szCs w:val="24"/>
          <w:lang w:val="fr-CA"/>
        </w:rPr>
        <w:t>d</w:t>
      </w:r>
      <w:r>
        <w:rPr>
          <w:rFonts w:ascii="Corbel" w:hAnsi="Corbel" w:cs="Times New Roman"/>
          <w:w w:val="105"/>
          <w:sz w:val="24"/>
          <w:szCs w:val="24"/>
          <w:lang w:val="fr-CA"/>
        </w:rPr>
        <w:t xml:space="preserve">e gestion du </w:t>
      </w:r>
      <w:r w:rsidRPr="00A7637C">
        <w:rPr>
          <w:rFonts w:ascii="Corbel" w:hAnsi="Corbel" w:cs="Times New Roman"/>
          <w:w w:val="105"/>
          <w:sz w:val="24"/>
          <w:szCs w:val="24"/>
          <w:lang w:val="fr-CA"/>
        </w:rPr>
        <w:t>consentement conformément aux présentes politiques et procédures.</w:t>
      </w:r>
    </w:p>
    <w:p w:rsidR="00586368" w:rsidRPr="003D2D46" w:rsidRDefault="00D01148" w:rsidP="003D2D46">
      <w:pPr>
        <w:pStyle w:val="BodyText"/>
        <w:ind w:left="0" w:firstLine="0"/>
        <w:rPr>
          <w:rFonts w:ascii="Corbel" w:hAnsi="Corbel" w:cs="Times New Roman"/>
          <w:i/>
          <w:w w:val="105"/>
          <w:sz w:val="24"/>
          <w:szCs w:val="24"/>
          <w:lang w:val="fr-CA"/>
        </w:rPr>
      </w:pPr>
      <w:r w:rsidRPr="003D2D46">
        <w:rPr>
          <w:rFonts w:ascii="Corbel" w:hAnsi="Corbel" w:cs="Times New Roman"/>
          <w:i/>
          <w:w w:val="105"/>
          <w:sz w:val="24"/>
          <w:szCs w:val="24"/>
          <w:lang w:val="fr-CA"/>
        </w:rPr>
        <w:lastRenderedPageBreak/>
        <w:t xml:space="preserve">La divulgation requérant un consentement </w:t>
      </w:r>
      <w:r w:rsidR="001A17F7" w:rsidRPr="003D2D46">
        <w:rPr>
          <w:rFonts w:ascii="Corbel" w:hAnsi="Corbel" w:cs="Times New Roman"/>
          <w:i/>
          <w:w w:val="105"/>
          <w:sz w:val="24"/>
          <w:szCs w:val="24"/>
          <w:lang w:val="fr-CA"/>
        </w:rPr>
        <w:t xml:space="preserve">explicite </w:t>
      </w:r>
    </w:p>
    <w:p w:rsidR="001A17F7" w:rsidRDefault="001A17F7" w:rsidP="007A3ED2">
      <w:pPr>
        <w:pStyle w:val="BodyText"/>
        <w:spacing w:before="50" w:line="250" w:lineRule="auto"/>
        <w:ind w:left="0" w:right="111" w:firstLine="0"/>
        <w:rPr>
          <w:rFonts w:ascii="Corbel" w:hAnsi="Corbel" w:cs="Times New Roman"/>
          <w:w w:val="105"/>
          <w:sz w:val="24"/>
          <w:szCs w:val="24"/>
          <w:lang w:val="fr-CA"/>
        </w:rPr>
      </w:pPr>
    </w:p>
    <w:p w:rsidR="00433EBE" w:rsidRPr="00E93492" w:rsidRDefault="001A17F7" w:rsidP="009C0A23">
      <w:pPr>
        <w:pStyle w:val="BodyText"/>
        <w:numPr>
          <w:ilvl w:val="0"/>
          <w:numId w:val="22"/>
        </w:numPr>
        <w:spacing w:line="250" w:lineRule="auto"/>
        <w:ind w:left="426" w:right="108" w:hanging="426"/>
        <w:rPr>
          <w:rFonts w:ascii="Corbel" w:hAnsi="Corbel" w:cs="Times New Roman"/>
          <w:w w:val="105"/>
          <w:sz w:val="24"/>
          <w:szCs w:val="24"/>
          <w:lang w:val="fr-CA"/>
        </w:rPr>
      </w:pPr>
      <w:r w:rsidRPr="001A17F7">
        <w:rPr>
          <w:rFonts w:ascii="Corbel" w:hAnsi="Corbel" w:cs="Times New Roman"/>
          <w:w w:val="105"/>
          <w:sz w:val="24"/>
          <w:szCs w:val="24"/>
          <w:lang w:val="fr-CA"/>
        </w:rPr>
        <w:t>Le consentement explicite (verbal ou écrit) est nécessaire pour</w:t>
      </w:r>
      <w:r w:rsidR="00447F23">
        <w:rPr>
          <w:rFonts w:ascii="Corbel" w:hAnsi="Corbel" w:cs="Times New Roman"/>
          <w:w w:val="105"/>
          <w:sz w:val="24"/>
          <w:szCs w:val="24"/>
          <w:lang w:val="fr-CA"/>
        </w:rPr>
        <w:t xml:space="preserve"> que les </w:t>
      </w:r>
      <w:r w:rsidR="009C0A23">
        <w:rPr>
          <w:rFonts w:ascii="Corbel" w:hAnsi="Corbel" w:cs="Times New Roman"/>
          <w:w w:val="105"/>
          <w:sz w:val="24"/>
          <w:szCs w:val="24"/>
          <w:lang w:val="fr-CA"/>
        </w:rPr>
        <w:t>renseignements personnels sur</w:t>
      </w:r>
      <w:r w:rsidR="00C54AAE">
        <w:rPr>
          <w:rFonts w:ascii="Corbel" w:hAnsi="Corbel" w:cs="Times New Roman"/>
          <w:w w:val="105"/>
          <w:sz w:val="24"/>
          <w:szCs w:val="24"/>
          <w:lang w:val="fr-CA"/>
        </w:rPr>
        <w:t xml:space="preserve"> la santé du client puissent être communiqué</w:t>
      </w:r>
      <w:r w:rsidR="009C0A23">
        <w:rPr>
          <w:rFonts w:ascii="Corbel" w:hAnsi="Corbel" w:cs="Times New Roman"/>
          <w:w w:val="105"/>
          <w:sz w:val="24"/>
          <w:szCs w:val="24"/>
          <w:lang w:val="fr-CA"/>
        </w:rPr>
        <w:t>s</w:t>
      </w:r>
      <w:r w:rsidR="00C54AAE">
        <w:rPr>
          <w:rFonts w:ascii="Corbel" w:hAnsi="Corbel" w:cs="Times New Roman"/>
          <w:w w:val="105"/>
          <w:sz w:val="24"/>
          <w:szCs w:val="24"/>
          <w:lang w:val="fr-CA"/>
        </w:rPr>
        <w:t xml:space="preserve"> </w:t>
      </w:r>
      <w:r w:rsidRPr="001A17F7">
        <w:rPr>
          <w:rFonts w:ascii="Corbel" w:hAnsi="Corbel" w:cs="Times New Roman"/>
          <w:w w:val="105"/>
          <w:sz w:val="24"/>
          <w:szCs w:val="24"/>
          <w:lang w:val="fr-CA"/>
        </w:rPr>
        <w:t xml:space="preserve">à un non-dépositaire </w:t>
      </w:r>
      <w:r>
        <w:rPr>
          <w:rFonts w:ascii="Corbel" w:hAnsi="Corbel" w:cs="Times New Roman"/>
          <w:w w:val="105"/>
          <w:sz w:val="24"/>
          <w:szCs w:val="24"/>
          <w:lang w:val="fr-CA"/>
        </w:rPr>
        <w:t xml:space="preserve">(par exemple, la famille, les aidants, ….) </w:t>
      </w:r>
      <w:r w:rsidR="00C54AAE">
        <w:rPr>
          <w:rFonts w:ascii="Corbel" w:hAnsi="Corbel" w:cs="Times New Roman"/>
          <w:w w:val="105"/>
          <w:sz w:val="24"/>
          <w:szCs w:val="24"/>
          <w:lang w:val="fr-CA"/>
        </w:rPr>
        <w:t>ou pour être partagé</w:t>
      </w:r>
      <w:r w:rsidR="009C0A23">
        <w:rPr>
          <w:rFonts w:ascii="Corbel" w:hAnsi="Corbel" w:cs="Times New Roman"/>
          <w:w w:val="105"/>
          <w:sz w:val="24"/>
          <w:szCs w:val="24"/>
          <w:lang w:val="fr-CA"/>
        </w:rPr>
        <w:t>s</w:t>
      </w:r>
      <w:r w:rsidR="00C54AAE">
        <w:rPr>
          <w:rFonts w:ascii="Corbel" w:hAnsi="Corbel" w:cs="Times New Roman"/>
          <w:w w:val="105"/>
          <w:sz w:val="24"/>
          <w:szCs w:val="24"/>
          <w:lang w:val="fr-CA"/>
        </w:rPr>
        <w:t xml:space="preserve"> avec d’</w:t>
      </w:r>
      <w:r w:rsidRPr="001A17F7">
        <w:rPr>
          <w:rFonts w:ascii="Corbel" w:hAnsi="Corbel" w:cs="Times New Roman"/>
          <w:w w:val="105"/>
          <w:sz w:val="24"/>
          <w:szCs w:val="24"/>
          <w:lang w:val="fr-CA"/>
        </w:rPr>
        <w:t>autre</w:t>
      </w:r>
      <w:r w:rsidR="00C54AAE">
        <w:rPr>
          <w:rFonts w:ascii="Corbel" w:hAnsi="Corbel" w:cs="Times New Roman"/>
          <w:w w:val="105"/>
          <w:sz w:val="24"/>
          <w:szCs w:val="24"/>
          <w:lang w:val="fr-CA"/>
        </w:rPr>
        <w:t>s</w:t>
      </w:r>
      <w:r w:rsidRPr="001A17F7">
        <w:rPr>
          <w:rFonts w:ascii="Corbel" w:hAnsi="Corbel" w:cs="Times New Roman"/>
          <w:w w:val="105"/>
          <w:sz w:val="24"/>
          <w:szCs w:val="24"/>
          <w:lang w:val="fr-CA"/>
        </w:rPr>
        <w:t xml:space="preserve"> dépos</w:t>
      </w:r>
      <w:r>
        <w:rPr>
          <w:rFonts w:ascii="Corbel" w:hAnsi="Corbel" w:cs="Times New Roman"/>
          <w:w w:val="105"/>
          <w:sz w:val="24"/>
          <w:szCs w:val="24"/>
          <w:lang w:val="fr-CA"/>
        </w:rPr>
        <w:t>itaire</w:t>
      </w:r>
      <w:r w:rsidR="00C54AAE">
        <w:rPr>
          <w:rFonts w:ascii="Corbel" w:hAnsi="Corbel" w:cs="Times New Roman"/>
          <w:w w:val="105"/>
          <w:sz w:val="24"/>
          <w:szCs w:val="24"/>
          <w:lang w:val="fr-CA"/>
        </w:rPr>
        <w:t>s</w:t>
      </w:r>
      <w:r>
        <w:rPr>
          <w:rFonts w:ascii="Corbel" w:hAnsi="Corbel" w:cs="Times New Roman"/>
          <w:w w:val="105"/>
          <w:sz w:val="24"/>
          <w:szCs w:val="24"/>
          <w:lang w:val="fr-CA"/>
        </w:rPr>
        <w:t xml:space="preserve"> à des fins autres que la </w:t>
      </w:r>
      <w:r w:rsidRPr="001A17F7">
        <w:rPr>
          <w:rFonts w:ascii="Corbel" w:hAnsi="Corbel" w:cs="Times New Roman"/>
          <w:w w:val="105"/>
          <w:sz w:val="24"/>
          <w:szCs w:val="24"/>
          <w:lang w:val="fr-CA"/>
        </w:rPr>
        <w:t>prestat</w:t>
      </w:r>
      <w:r w:rsidR="00433EBE">
        <w:rPr>
          <w:rFonts w:ascii="Corbel" w:hAnsi="Corbel" w:cs="Times New Roman"/>
          <w:w w:val="105"/>
          <w:sz w:val="24"/>
          <w:szCs w:val="24"/>
          <w:lang w:val="fr-CA"/>
        </w:rPr>
        <w:t>ion de soins de santé.</w:t>
      </w:r>
    </w:p>
    <w:p w:rsidR="00C54AAE" w:rsidRDefault="00C54AAE" w:rsidP="009C0A23">
      <w:pPr>
        <w:pStyle w:val="BodyText"/>
        <w:spacing w:line="250" w:lineRule="auto"/>
        <w:ind w:left="0" w:right="111" w:firstLine="0"/>
        <w:rPr>
          <w:rFonts w:ascii="Corbel" w:hAnsi="Corbel" w:cs="Times New Roman"/>
          <w:w w:val="105"/>
          <w:sz w:val="24"/>
          <w:szCs w:val="24"/>
          <w:lang w:val="fr-CA"/>
        </w:rPr>
      </w:pPr>
    </w:p>
    <w:p w:rsidR="002242C3" w:rsidRPr="00AB0CE2" w:rsidRDefault="002242C3" w:rsidP="009C0A23">
      <w:pPr>
        <w:pStyle w:val="BodyText"/>
        <w:numPr>
          <w:ilvl w:val="0"/>
          <w:numId w:val="22"/>
        </w:numPr>
        <w:spacing w:line="250" w:lineRule="auto"/>
        <w:ind w:left="426" w:right="111" w:hanging="426"/>
        <w:rPr>
          <w:rFonts w:ascii="Corbel" w:hAnsi="Corbel" w:cs="Times New Roman"/>
          <w:w w:val="105"/>
          <w:sz w:val="24"/>
          <w:szCs w:val="24"/>
          <w:lang w:val="fr-CA"/>
        </w:rPr>
      </w:pPr>
      <w:r>
        <w:rPr>
          <w:rFonts w:ascii="Corbel" w:hAnsi="Corbel" w:cs="Times New Roman"/>
          <w:w w:val="105"/>
          <w:sz w:val="24"/>
          <w:szCs w:val="24"/>
          <w:lang w:val="fr-CA"/>
        </w:rPr>
        <w:t xml:space="preserve">Les personnes avec qui le client est prêt à partager ses renseignements personnels de la santé sont identifiés </w:t>
      </w:r>
      <w:r w:rsidR="00F17832">
        <w:rPr>
          <w:rFonts w:ascii="Corbel" w:hAnsi="Corbel" w:cs="Times New Roman"/>
          <w:w w:val="105"/>
          <w:sz w:val="24"/>
          <w:szCs w:val="24"/>
          <w:lang w:val="fr-CA"/>
        </w:rPr>
        <w:t>sur la feuille i</w:t>
      </w:r>
      <w:r w:rsidR="00447F23">
        <w:rPr>
          <w:rFonts w:ascii="Corbel" w:hAnsi="Corbel" w:cs="Times New Roman"/>
          <w:w w:val="105"/>
          <w:sz w:val="24"/>
          <w:szCs w:val="24"/>
          <w:lang w:val="fr-CA"/>
        </w:rPr>
        <w:t>ntitulée</w:t>
      </w:r>
      <w:r w:rsidR="00C54AAE" w:rsidRPr="002242C3">
        <w:rPr>
          <w:rFonts w:ascii="Corbel" w:hAnsi="Corbel" w:cs="Times New Roman"/>
          <w:w w:val="105"/>
          <w:sz w:val="24"/>
          <w:szCs w:val="24"/>
          <w:lang w:val="fr-CA"/>
        </w:rPr>
        <w:t xml:space="preserve"> </w:t>
      </w:r>
      <w:r w:rsidR="00AB0CE2">
        <w:rPr>
          <w:rFonts w:ascii="Corbel" w:hAnsi="Corbel" w:cs="Times New Roman"/>
          <w:w w:val="105"/>
          <w:sz w:val="24"/>
          <w:szCs w:val="24"/>
          <w:lang w:val="fr-CA"/>
        </w:rPr>
        <w:t>« </w:t>
      </w:r>
      <w:r w:rsidR="00C54AAE" w:rsidRPr="002242C3">
        <w:rPr>
          <w:rFonts w:ascii="Corbel" w:hAnsi="Corbel" w:cs="Times New Roman"/>
          <w:w w:val="105"/>
          <w:sz w:val="24"/>
          <w:szCs w:val="24"/>
          <w:lang w:val="fr-CA"/>
        </w:rPr>
        <w:t xml:space="preserve">Directives de consentement </w:t>
      </w:r>
      <w:r w:rsidR="00C54AAE" w:rsidRPr="00C54AAE">
        <w:rPr>
          <w:rFonts w:ascii="Corbel" w:hAnsi="Corbel" w:cs="Times New Roman"/>
          <w:w w:val="105"/>
          <w:sz w:val="24"/>
          <w:szCs w:val="24"/>
          <w:lang w:val="fr-CA"/>
        </w:rPr>
        <w:t>pour le partage des données sur la santé aux contacts d’urgence</w:t>
      </w:r>
      <w:r w:rsidR="00AB0CE2">
        <w:rPr>
          <w:rFonts w:ascii="Corbel" w:hAnsi="Corbel" w:cs="Times New Roman"/>
          <w:w w:val="105"/>
          <w:sz w:val="24"/>
          <w:szCs w:val="24"/>
          <w:lang w:val="fr-CA"/>
        </w:rPr>
        <w:t> » (voir</w:t>
      </w:r>
      <w:r w:rsidR="003E55E8">
        <w:rPr>
          <w:rFonts w:ascii="Corbel" w:hAnsi="Corbel" w:cs="Times New Roman"/>
          <w:w w:val="105"/>
          <w:sz w:val="24"/>
          <w:szCs w:val="24"/>
          <w:lang w:val="fr-CA"/>
        </w:rPr>
        <w:t xml:space="preserve"> C</w:t>
      </w:r>
      <w:r w:rsidR="00676914">
        <w:rPr>
          <w:rFonts w:ascii="Corbel" w:hAnsi="Corbel" w:cs="Times New Roman"/>
          <w:w w:val="105"/>
          <w:sz w:val="24"/>
          <w:szCs w:val="24"/>
          <w:lang w:val="fr-CA"/>
        </w:rPr>
        <w:t>onsentement</w:t>
      </w:r>
      <w:r w:rsidR="003E55E8">
        <w:rPr>
          <w:rFonts w:ascii="Corbel" w:hAnsi="Corbel" w:cs="Times New Roman"/>
          <w:w w:val="105"/>
          <w:sz w:val="24"/>
          <w:szCs w:val="24"/>
          <w:lang w:val="fr-CA"/>
        </w:rPr>
        <w:t xml:space="preserve"> pour divulgation (Contacts) – DIR-Risque-004</w:t>
      </w:r>
      <w:r w:rsidR="00AB0CE2">
        <w:rPr>
          <w:rFonts w:ascii="Corbel" w:hAnsi="Corbel" w:cs="Times New Roman"/>
          <w:w w:val="105"/>
          <w:sz w:val="24"/>
          <w:szCs w:val="24"/>
          <w:lang w:val="fr-CA"/>
        </w:rPr>
        <w:t>)</w:t>
      </w:r>
      <w:r w:rsidR="00676914">
        <w:rPr>
          <w:rFonts w:ascii="Corbel" w:hAnsi="Corbel" w:cs="Times New Roman"/>
          <w:w w:val="105"/>
          <w:sz w:val="24"/>
          <w:szCs w:val="24"/>
          <w:lang w:val="fr-CA"/>
        </w:rPr>
        <w:t>. Cette feuille es</w:t>
      </w:r>
      <w:r w:rsidR="00C54AAE" w:rsidRPr="00AB0CE2">
        <w:rPr>
          <w:rFonts w:ascii="Corbel" w:hAnsi="Corbel" w:cs="Times New Roman"/>
          <w:w w:val="105"/>
          <w:sz w:val="24"/>
          <w:szCs w:val="24"/>
          <w:lang w:val="fr-CA"/>
        </w:rPr>
        <w:t xml:space="preserve">t </w:t>
      </w:r>
      <w:r w:rsidR="00AB0CE2">
        <w:rPr>
          <w:rFonts w:ascii="Corbel" w:hAnsi="Corbel" w:cs="Times New Roman"/>
          <w:w w:val="105"/>
          <w:sz w:val="24"/>
          <w:szCs w:val="24"/>
          <w:lang w:val="fr-CA"/>
        </w:rPr>
        <w:t xml:space="preserve">également </w:t>
      </w:r>
      <w:r w:rsidR="00C54AAE" w:rsidRPr="00AB0CE2">
        <w:rPr>
          <w:rFonts w:ascii="Corbel" w:hAnsi="Corbel" w:cs="Times New Roman"/>
          <w:w w:val="105"/>
          <w:sz w:val="24"/>
          <w:szCs w:val="24"/>
          <w:lang w:val="fr-CA"/>
        </w:rPr>
        <w:t>inclus</w:t>
      </w:r>
      <w:r w:rsidR="00676914">
        <w:rPr>
          <w:rFonts w:ascii="Corbel" w:hAnsi="Corbel" w:cs="Times New Roman"/>
          <w:w w:val="105"/>
          <w:sz w:val="24"/>
          <w:szCs w:val="24"/>
          <w:lang w:val="fr-CA"/>
        </w:rPr>
        <w:t>e dans le dossier du client et les personnes figurant sur la feuille se retrouve</w:t>
      </w:r>
      <w:r w:rsidR="00C54AAE" w:rsidRPr="00AB0CE2">
        <w:rPr>
          <w:rFonts w:ascii="Corbel" w:hAnsi="Corbel" w:cs="Times New Roman"/>
          <w:w w:val="105"/>
          <w:sz w:val="24"/>
          <w:szCs w:val="24"/>
          <w:lang w:val="fr-CA"/>
        </w:rPr>
        <w:t xml:space="preserve"> </w:t>
      </w:r>
      <w:r w:rsidRPr="00AB0CE2">
        <w:rPr>
          <w:rFonts w:ascii="Corbel" w:hAnsi="Corbel" w:cs="Times New Roman"/>
          <w:w w:val="105"/>
          <w:sz w:val="24"/>
          <w:szCs w:val="24"/>
          <w:lang w:val="fr-CA"/>
        </w:rPr>
        <w:t xml:space="preserve">dans le Plan de soins </w:t>
      </w:r>
      <w:r w:rsidR="0003470E">
        <w:rPr>
          <w:rFonts w:ascii="Corbel" w:hAnsi="Corbel" w:cs="Times New Roman"/>
          <w:w w:val="105"/>
          <w:sz w:val="24"/>
          <w:szCs w:val="24"/>
          <w:lang w:val="fr-CA"/>
        </w:rPr>
        <w:t>et</w:t>
      </w:r>
      <w:r w:rsidR="00751E8F">
        <w:rPr>
          <w:rFonts w:ascii="Corbel" w:hAnsi="Corbel" w:cs="Times New Roman"/>
          <w:w w:val="105"/>
          <w:sz w:val="24"/>
          <w:szCs w:val="24"/>
          <w:lang w:val="fr-CA"/>
        </w:rPr>
        <w:t xml:space="preserve"> les</w:t>
      </w:r>
      <w:r w:rsidR="0003470E">
        <w:rPr>
          <w:rFonts w:ascii="Corbel" w:hAnsi="Corbel" w:cs="Times New Roman"/>
          <w:w w:val="105"/>
          <w:sz w:val="24"/>
          <w:szCs w:val="24"/>
          <w:lang w:val="fr-CA"/>
        </w:rPr>
        <w:t xml:space="preserve"> Plan</w:t>
      </w:r>
      <w:r w:rsidR="00751E8F">
        <w:rPr>
          <w:rFonts w:ascii="Corbel" w:hAnsi="Corbel" w:cs="Times New Roman"/>
          <w:w w:val="105"/>
          <w:sz w:val="24"/>
          <w:szCs w:val="24"/>
          <w:lang w:val="fr-CA"/>
        </w:rPr>
        <w:t>s</w:t>
      </w:r>
      <w:r w:rsidR="0003470E">
        <w:rPr>
          <w:rFonts w:ascii="Corbel" w:hAnsi="Corbel" w:cs="Times New Roman"/>
          <w:w w:val="105"/>
          <w:sz w:val="24"/>
          <w:szCs w:val="24"/>
          <w:lang w:val="fr-CA"/>
        </w:rPr>
        <w:t xml:space="preserve"> de service </w:t>
      </w:r>
      <w:r w:rsidR="00751E8F" w:rsidRPr="00AB0CE2">
        <w:rPr>
          <w:rFonts w:ascii="Corbel" w:hAnsi="Corbel" w:cs="Times New Roman"/>
          <w:w w:val="105"/>
          <w:sz w:val="24"/>
          <w:szCs w:val="24"/>
          <w:lang w:val="fr-CA"/>
        </w:rPr>
        <w:t xml:space="preserve">du client </w:t>
      </w:r>
      <w:r w:rsidR="00676914">
        <w:rPr>
          <w:rFonts w:ascii="Corbel" w:hAnsi="Corbel" w:cs="Times New Roman"/>
          <w:w w:val="105"/>
          <w:sz w:val="24"/>
          <w:szCs w:val="24"/>
          <w:lang w:val="fr-CA"/>
        </w:rPr>
        <w:t>ainsi que</w:t>
      </w:r>
      <w:r w:rsidRPr="00AB0CE2">
        <w:rPr>
          <w:rFonts w:ascii="Corbel" w:hAnsi="Corbel" w:cs="Times New Roman"/>
          <w:w w:val="105"/>
          <w:sz w:val="24"/>
          <w:szCs w:val="24"/>
          <w:lang w:val="fr-CA"/>
        </w:rPr>
        <w:t xml:space="preserve"> dans le système électronique de gestion de dossiers clients, TREAT.</w:t>
      </w:r>
    </w:p>
    <w:p w:rsidR="002242C3" w:rsidRPr="002242C3" w:rsidRDefault="002242C3" w:rsidP="009C0A23">
      <w:pPr>
        <w:pStyle w:val="BodyText"/>
        <w:spacing w:line="250" w:lineRule="auto"/>
        <w:ind w:left="0" w:right="111" w:firstLine="0"/>
        <w:rPr>
          <w:rFonts w:ascii="Corbel" w:hAnsi="Corbel" w:cs="Times New Roman"/>
          <w:w w:val="105"/>
          <w:sz w:val="24"/>
          <w:szCs w:val="24"/>
          <w:lang w:val="fr-CA"/>
        </w:rPr>
      </w:pPr>
    </w:p>
    <w:p w:rsidR="00AB0CE2" w:rsidRDefault="002242C3" w:rsidP="009C0A23">
      <w:pPr>
        <w:pStyle w:val="BodyText"/>
        <w:numPr>
          <w:ilvl w:val="0"/>
          <w:numId w:val="22"/>
        </w:numPr>
        <w:spacing w:line="250" w:lineRule="auto"/>
        <w:ind w:left="426" w:right="111" w:hanging="426"/>
        <w:rPr>
          <w:rFonts w:ascii="Corbel" w:hAnsi="Corbel" w:cs="Times New Roman"/>
          <w:w w:val="105"/>
          <w:sz w:val="24"/>
          <w:szCs w:val="24"/>
          <w:lang w:val="fr-CA"/>
        </w:rPr>
      </w:pPr>
      <w:r w:rsidRPr="001A17F7">
        <w:rPr>
          <w:rFonts w:ascii="Corbel" w:hAnsi="Corbel" w:cs="Times New Roman"/>
          <w:w w:val="105"/>
          <w:sz w:val="24"/>
          <w:szCs w:val="24"/>
          <w:lang w:val="fr-CA"/>
        </w:rPr>
        <w:t>Le co</w:t>
      </w:r>
      <w:r w:rsidR="00C92428">
        <w:rPr>
          <w:rFonts w:ascii="Corbel" w:hAnsi="Corbel" w:cs="Times New Roman"/>
          <w:w w:val="105"/>
          <w:sz w:val="24"/>
          <w:szCs w:val="24"/>
          <w:lang w:val="fr-CA"/>
        </w:rPr>
        <w:t>nsentement explicite</w:t>
      </w:r>
      <w:r w:rsidRPr="001A17F7">
        <w:rPr>
          <w:rFonts w:ascii="Corbel" w:hAnsi="Corbel" w:cs="Times New Roman"/>
          <w:w w:val="105"/>
          <w:sz w:val="24"/>
          <w:szCs w:val="24"/>
          <w:lang w:val="fr-CA"/>
        </w:rPr>
        <w:t xml:space="preserve"> </w:t>
      </w:r>
      <w:r w:rsidR="00C92428">
        <w:rPr>
          <w:rFonts w:ascii="Corbel" w:hAnsi="Corbel" w:cs="Times New Roman"/>
          <w:w w:val="105"/>
          <w:sz w:val="24"/>
          <w:szCs w:val="24"/>
          <w:lang w:val="fr-CA"/>
        </w:rPr>
        <w:t xml:space="preserve">du client </w:t>
      </w:r>
      <w:r>
        <w:rPr>
          <w:rFonts w:ascii="Corbel" w:hAnsi="Corbel" w:cs="Times New Roman"/>
          <w:w w:val="105"/>
          <w:sz w:val="24"/>
          <w:szCs w:val="24"/>
          <w:lang w:val="fr-CA"/>
        </w:rPr>
        <w:t>(signature du client</w:t>
      </w:r>
      <w:r w:rsidR="00C92428">
        <w:rPr>
          <w:rFonts w:ascii="Corbel" w:hAnsi="Corbel" w:cs="Times New Roman"/>
          <w:w w:val="105"/>
          <w:sz w:val="24"/>
          <w:szCs w:val="24"/>
          <w:lang w:val="fr-CA"/>
        </w:rPr>
        <w:t xml:space="preserve"> requise</w:t>
      </w:r>
      <w:r>
        <w:rPr>
          <w:rFonts w:ascii="Corbel" w:hAnsi="Corbel" w:cs="Times New Roman"/>
          <w:w w:val="105"/>
          <w:sz w:val="24"/>
          <w:szCs w:val="24"/>
          <w:lang w:val="fr-CA"/>
        </w:rPr>
        <w:t xml:space="preserve">) est nécessaire pour </w:t>
      </w:r>
      <w:r w:rsidRPr="002242C3">
        <w:rPr>
          <w:rFonts w:ascii="Corbel" w:hAnsi="Corbel" w:cs="Times New Roman"/>
          <w:w w:val="105"/>
          <w:sz w:val="24"/>
          <w:szCs w:val="24"/>
          <w:lang w:val="fr-CA"/>
        </w:rPr>
        <w:t>envoyer</w:t>
      </w:r>
      <w:r w:rsidR="003D2D46" w:rsidRPr="002242C3">
        <w:rPr>
          <w:rFonts w:ascii="Corbel" w:hAnsi="Corbel" w:cs="Times New Roman"/>
          <w:w w:val="105"/>
          <w:sz w:val="24"/>
          <w:szCs w:val="24"/>
          <w:lang w:val="fr-CA"/>
        </w:rPr>
        <w:t xml:space="preserve"> </w:t>
      </w:r>
      <w:r w:rsidR="00F17832">
        <w:rPr>
          <w:rFonts w:ascii="Corbel" w:hAnsi="Corbel" w:cs="Times New Roman"/>
          <w:w w:val="105"/>
          <w:sz w:val="24"/>
          <w:szCs w:val="24"/>
          <w:lang w:val="fr-CA"/>
        </w:rPr>
        <w:t>les résultats des évaluations InterRAI</w:t>
      </w:r>
      <w:r w:rsidR="00586368" w:rsidRPr="002242C3">
        <w:rPr>
          <w:rFonts w:ascii="Corbel" w:hAnsi="Corbel" w:cs="Times New Roman"/>
          <w:w w:val="105"/>
          <w:sz w:val="24"/>
          <w:szCs w:val="24"/>
          <w:lang w:val="fr-CA"/>
        </w:rPr>
        <w:t xml:space="preserve"> CHA </w:t>
      </w:r>
      <w:r w:rsidRPr="002242C3">
        <w:rPr>
          <w:rFonts w:ascii="Corbel" w:hAnsi="Corbel" w:cs="Times New Roman"/>
          <w:w w:val="105"/>
          <w:sz w:val="24"/>
          <w:szCs w:val="24"/>
          <w:lang w:val="fr-CA"/>
        </w:rPr>
        <w:t>du client au</w:t>
      </w:r>
      <w:r w:rsidR="003D2D46" w:rsidRPr="002242C3">
        <w:rPr>
          <w:rFonts w:ascii="Corbel" w:hAnsi="Corbel" w:cs="Times New Roman"/>
          <w:w w:val="105"/>
          <w:sz w:val="24"/>
          <w:szCs w:val="24"/>
          <w:lang w:val="fr-CA"/>
        </w:rPr>
        <w:t xml:space="preserve"> Dossier d’évaluation intégrée</w:t>
      </w:r>
      <w:r w:rsidR="002008BB">
        <w:rPr>
          <w:rFonts w:ascii="Corbel" w:hAnsi="Corbel" w:cs="Times New Roman"/>
          <w:w w:val="105"/>
          <w:sz w:val="24"/>
          <w:szCs w:val="24"/>
          <w:lang w:val="fr-CA"/>
        </w:rPr>
        <w:t>/Integrated Access Record</w:t>
      </w:r>
      <w:r w:rsidR="003D2D46" w:rsidRPr="002242C3">
        <w:rPr>
          <w:rFonts w:ascii="Corbel" w:hAnsi="Corbel" w:cs="Times New Roman"/>
          <w:w w:val="105"/>
          <w:sz w:val="24"/>
          <w:szCs w:val="24"/>
          <w:lang w:val="fr-CA"/>
        </w:rPr>
        <w:t xml:space="preserve"> (DÉI</w:t>
      </w:r>
      <w:r w:rsidR="002008BB">
        <w:rPr>
          <w:rFonts w:ascii="Corbel" w:hAnsi="Corbel" w:cs="Times New Roman"/>
          <w:w w:val="105"/>
          <w:sz w:val="24"/>
          <w:szCs w:val="24"/>
          <w:lang w:val="fr-CA"/>
        </w:rPr>
        <w:t>/IAR</w:t>
      </w:r>
      <w:r w:rsidR="003D2D46" w:rsidRPr="002242C3">
        <w:rPr>
          <w:rFonts w:ascii="Corbel" w:hAnsi="Corbel" w:cs="Times New Roman"/>
          <w:w w:val="105"/>
          <w:sz w:val="24"/>
          <w:szCs w:val="24"/>
          <w:lang w:val="fr-CA"/>
        </w:rPr>
        <w:t>)</w:t>
      </w:r>
      <w:r w:rsidRPr="002242C3">
        <w:rPr>
          <w:rFonts w:ascii="Corbel" w:hAnsi="Corbel" w:cs="Times New Roman"/>
          <w:w w:val="105"/>
          <w:sz w:val="24"/>
          <w:szCs w:val="24"/>
          <w:lang w:val="fr-CA"/>
        </w:rPr>
        <w:t xml:space="preserve">. Le </w:t>
      </w:r>
      <w:r w:rsidR="003D2D46" w:rsidRPr="002242C3">
        <w:rPr>
          <w:rFonts w:ascii="Corbel" w:hAnsi="Corbel" w:cs="Times New Roman"/>
          <w:w w:val="105"/>
          <w:sz w:val="24"/>
          <w:szCs w:val="24"/>
          <w:lang w:val="fr-CA"/>
        </w:rPr>
        <w:t>DÉI</w:t>
      </w:r>
      <w:r w:rsidR="002008BB">
        <w:rPr>
          <w:rFonts w:ascii="Corbel" w:hAnsi="Corbel" w:cs="Times New Roman"/>
          <w:w w:val="105"/>
          <w:sz w:val="24"/>
          <w:szCs w:val="24"/>
          <w:lang w:val="fr-CA"/>
        </w:rPr>
        <w:t>/IAR</w:t>
      </w:r>
      <w:r w:rsidR="003D2D46" w:rsidRPr="002242C3">
        <w:rPr>
          <w:rFonts w:ascii="Corbel" w:hAnsi="Corbel" w:cs="Times New Roman"/>
          <w:w w:val="105"/>
          <w:sz w:val="24"/>
          <w:szCs w:val="24"/>
          <w:lang w:val="fr-CA"/>
        </w:rPr>
        <w:t xml:space="preserve"> fournit un référentiel central pour les données recueillies à p</w:t>
      </w:r>
      <w:r>
        <w:rPr>
          <w:rFonts w:ascii="Corbel" w:hAnsi="Corbel" w:cs="Times New Roman"/>
          <w:w w:val="105"/>
          <w:sz w:val="24"/>
          <w:szCs w:val="24"/>
          <w:lang w:val="fr-CA"/>
        </w:rPr>
        <w:t>artir d’évaluations des clients qui permet aux f</w:t>
      </w:r>
      <w:r w:rsidR="003D2D46" w:rsidRPr="002242C3">
        <w:rPr>
          <w:rFonts w:ascii="Corbel" w:hAnsi="Corbel" w:cs="Times New Roman"/>
          <w:w w:val="105"/>
          <w:sz w:val="24"/>
          <w:szCs w:val="24"/>
          <w:lang w:val="fr-CA"/>
        </w:rPr>
        <w:t>ournisseurs de services de santé (FSS) dans le cercle des soins du client de visualiser les informations d’évaluation de manière sécurisée, améliore la gestion de l’information et permet une planification collaborative des soins.</w:t>
      </w:r>
    </w:p>
    <w:p w:rsidR="00AB0CE2" w:rsidRPr="00AB0CE2" w:rsidRDefault="00AB0CE2" w:rsidP="00AB0CE2">
      <w:pPr>
        <w:pStyle w:val="BodyText"/>
        <w:spacing w:before="50" w:line="250" w:lineRule="auto"/>
        <w:ind w:left="0" w:right="111" w:firstLine="0"/>
        <w:rPr>
          <w:rFonts w:ascii="Corbel" w:hAnsi="Corbel" w:cs="Times New Roman"/>
          <w:w w:val="105"/>
          <w:sz w:val="24"/>
          <w:szCs w:val="24"/>
          <w:lang w:val="fr-CA"/>
        </w:rPr>
      </w:pPr>
    </w:p>
    <w:p w:rsidR="00AB0CE2" w:rsidRPr="00036AE0" w:rsidRDefault="00AB0CE2" w:rsidP="00C92428">
      <w:pPr>
        <w:pStyle w:val="BodyText"/>
        <w:numPr>
          <w:ilvl w:val="0"/>
          <w:numId w:val="22"/>
        </w:numPr>
        <w:spacing w:line="250" w:lineRule="auto"/>
        <w:ind w:left="426" w:right="111" w:hanging="426"/>
        <w:rPr>
          <w:rFonts w:ascii="Corbel" w:hAnsi="Corbel" w:cs="Times New Roman"/>
          <w:w w:val="105"/>
          <w:sz w:val="24"/>
          <w:szCs w:val="24"/>
          <w:lang w:val="fr-CA"/>
        </w:rPr>
      </w:pPr>
      <w:r w:rsidRPr="00AB0CE2">
        <w:rPr>
          <w:rFonts w:ascii="Corbel" w:hAnsi="Corbel" w:cs="Times New Roman"/>
          <w:w w:val="105"/>
          <w:sz w:val="24"/>
          <w:szCs w:val="24"/>
          <w:lang w:val="fr-CA"/>
        </w:rPr>
        <w:t>Avant de poser sa signature de partager ses renseignements personnels de la santé avec le DÉI</w:t>
      </w:r>
      <w:r w:rsidR="002008BB">
        <w:rPr>
          <w:rFonts w:ascii="Corbel" w:hAnsi="Corbel" w:cs="Times New Roman"/>
          <w:w w:val="105"/>
          <w:sz w:val="24"/>
          <w:szCs w:val="24"/>
          <w:lang w:val="fr-CA"/>
        </w:rPr>
        <w:t>/IAR</w:t>
      </w:r>
      <w:r w:rsidRPr="00AB0CE2">
        <w:rPr>
          <w:rFonts w:ascii="Corbel" w:hAnsi="Corbel" w:cs="Times New Roman"/>
          <w:w w:val="105"/>
          <w:sz w:val="24"/>
          <w:szCs w:val="24"/>
          <w:lang w:val="fr-CA"/>
        </w:rPr>
        <w:t xml:space="preserve">, le client reçoit </w:t>
      </w:r>
      <w:r w:rsidR="00C92428">
        <w:rPr>
          <w:rFonts w:ascii="Corbel" w:hAnsi="Corbel" w:cs="Times New Roman"/>
          <w:w w:val="105"/>
          <w:sz w:val="24"/>
          <w:szCs w:val="24"/>
          <w:lang w:val="fr-CA"/>
        </w:rPr>
        <w:t>du</w:t>
      </w:r>
      <w:r w:rsidR="002008BB">
        <w:rPr>
          <w:rFonts w:ascii="Corbel" w:hAnsi="Corbel" w:cs="Times New Roman"/>
          <w:w w:val="105"/>
          <w:sz w:val="24"/>
          <w:szCs w:val="24"/>
          <w:lang w:val="fr-CA"/>
        </w:rPr>
        <w:t xml:space="preserve"> gestionnaires de cas un dépliant </w:t>
      </w:r>
      <w:r w:rsidRPr="00AB0CE2">
        <w:rPr>
          <w:rFonts w:ascii="Corbel" w:hAnsi="Corbel" w:cs="Times New Roman"/>
          <w:w w:val="105"/>
          <w:sz w:val="24"/>
          <w:szCs w:val="24"/>
          <w:lang w:val="fr-CA"/>
        </w:rPr>
        <w:t xml:space="preserve">expliquant le </w:t>
      </w:r>
      <w:r w:rsidR="00C92428" w:rsidRPr="002242C3">
        <w:rPr>
          <w:rFonts w:ascii="Corbel" w:hAnsi="Corbel" w:cs="Times New Roman"/>
          <w:w w:val="105"/>
          <w:sz w:val="24"/>
          <w:szCs w:val="24"/>
          <w:lang w:val="fr-CA"/>
        </w:rPr>
        <w:t>DÉI</w:t>
      </w:r>
      <w:r w:rsidR="00C92428">
        <w:rPr>
          <w:rFonts w:ascii="Corbel" w:hAnsi="Corbel" w:cs="Times New Roman"/>
          <w:w w:val="105"/>
          <w:sz w:val="24"/>
          <w:szCs w:val="24"/>
          <w:lang w:val="fr-CA"/>
        </w:rPr>
        <w:t>/IAR</w:t>
      </w:r>
      <w:r w:rsidRPr="00AB0CE2">
        <w:rPr>
          <w:rFonts w:ascii="Corbel" w:hAnsi="Corbel" w:cs="Times New Roman"/>
          <w:w w:val="105"/>
          <w:sz w:val="24"/>
          <w:szCs w:val="24"/>
          <w:lang w:val="fr-CA"/>
        </w:rPr>
        <w:t xml:space="preserve"> et ses droits de protection de la vie privée (« </w:t>
      </w:r>
      <w:r w:rsidR="00C92428">
        <w:rPr>
          <w:rFonts w:ascii="Corbel" w:hAnsi="Corbel" w:cs="Times New Roman"/>
          <w:w w:val="105"/>
          <w:sz w:val="24"/>
          <w:szCs w:val="24"/>
          <w:lang w:val="fr-CA"/>
        </w:rPr>
        <w:t>Dépliant sur</w:t>
      </w:r>
      <w:r w:rsidR="00C54AAE" w:rsidRPr="00AB0CE2">
        <w:rPr>
          <w:rFonts w:ascii="Corbel" w:hAnsi="Corbel" w:cs="Times New Roman"/>
          <w:w w:val="105"/>
          <w:sz w:val="24"/>
          <w:szCs w:val="24"/>
          <w:lang w:val="fr-CA"/>
        </w:rPr>
        <w:t xml:space="preserve"> La protection de la vie privée et votre évaluation</w:t>
      </w:r>
      <w:r w:rsidRPr="00AB0CE2">
        <w:rPr>
          <w:rFonts w:ascii="Corbel" w:hAnsi="Corbel" w:cs="Times New Roman"/>
          <w:w w:val="105"/>
          <w:sz w:val="24"/>
          <w:szCs w:val="24"/>
          <w:lang w:val="fr-CA"/>
        </w:rPr>
        <w:t xml:space="preserve"> » </w:t>
      </w:r>
      <w:r w:rsidR="003E55E8">
        <w:rPr>
          <w:rFonts w:ascii="Corbel" w:hAnsi="Corbel" w:cs="Times New Roman"/>
          <w:w w:val="105"/>
          <w:sz w:val="24"/>
          <w:szCs w:val="24"/>
          <w:lang w:val="fr-CA"/>
        </w:rPr>
        <w:t>- DIR-Risque-004</w:t>
      </w:r>
      <w:r w:rsidR="002B0927">
        <w:rPr>
          <w:rFonts w:ascii="Corbel" w:hAnsi="Corbel" w:cs="Times New Roman"/>
          <w:w w:val="105"/>
          <w:sz w:val="24"/>
          <w:szCs w:val="24"/>
          <w:lang w:val="fr-CA"/>
        </w:rPr>
        <w:t>).</w:t>
      </w:r>
      <w:r w:rsidR="00C54AAE" w:rsidRPr="00AB0CE2">
        <w:rPr>
          <w:rFonts w:ascii="Corbel" w:hAnsi="Corbel" w:cs="Times New Roman"/>
          <w:w w:val="105"/>
          <w:sz w:val="24"/>
          <w:szCs w:val="24"/>
          <w:lang w:val="fr-CA"/>
        </w:rPr>
        <w:tab/>
        <w:t xml:space="preserve"> </w:t>
      </w:r>
    </w:p>
    <w:p w:rsidR="00036AE0" w:rsidRDefault="00036AE0" w:rsidP="00036AE0">
      <w:pPr>
        <w:pStyle w:val="BodyText"/>
        <w:spacing w:before="50" w:line="250" w:lineRule="auto"/>
        <w:ind w:left="426" w:right="111" w:firstLine="0"/>
        <w:rPr>
          <w:rFonts w:ascii="Corbel" w:hAnsi="Corbel" w:cs="Times New Roman"/>
          <w:w w:val="105"/>
          <w:sz w:val="24"/>
          <w:szCs w:val="24"/>
          <w:lang w:val="fr-CA"/>
        </w:rPr>
      </w:pPr>
    </w:p>
    <w:p w:rsidR="00AB0CE2" w:rsidRPr="00D2593C" w:rsidRDefault="002008BB" w:rsidP="00C92428">
      <w:pPr>
        <w:pStyle w:val="BodyText"/>
        <w:numPr>
          <w:ilvl w:val="0"/>
          <w:numId w:val="22"/>
        </w:numPr>
        <w:spacing w:line="250" w:lineRule="auto"/>
        <w:ind w:left="426" w:right="111" w:hanging="426"/>
        <w:rPr>
          <w:rFonts w:ascii="Corbel" w:hAnsi="Corbel" w:cs="Times New Roman"/>
          <w:w w:val="105"/>
          <w:sz w:val="24"/>
          <w:szCs w:val="24"/>
          <w:lang w:val="fr-CA"/>
        </w:rPr>
      </w:pPr>
      <w:r>
        <w:rPr>
          <w:rFonts w:ascii="Corbel" w:hAnsi="Corbel" w:cs="Times New Roman"/>
          <w:w w:val="105"/>
          <w:sz w:val="24"/>
          <w:szCs w:val="24"/>
          <w:lang w:val="fr-CA"/>
        </w:rPr>
        <w:t>Le client indique son consentement de partager ses renseignements</w:t>
      </w:r>
      <w:r w:rsidR="0063786B">
        <w:rPr>
          <w:rFonts w:ascii="Corbel" w:hAnsi="Corbel" w:cs="Times New Roman"/>
          <w:w w:val="105"/>
          <w:sz w:val="24"/>
          <w:szCs w:val="24"/>
          <w:lang w:val="fr-CA"/>
        </w:rPr>
        <w:t xml:space="preserve"> </w:t>
      </w:r>
      <w:r w:rsidR="002B0927">
        <w:rPr>
          <w:rFonts w:ascii="Corbel" w:hAnsi="Corbel" w:cs="Times New Roman"/>
          <w:w w:val="105"/>
          <w:sz w:val="24"/>
          <w:szCs w:val="24"/>
          <w:lang w:val="fr-CA"/>
        </w:rPr>
        <w:t xml:space="preserve">avec le </w:t>
      </w:r>
      <w:r w:rsidR="002B0927" w:rsidRPr="002242C3">
        <w:rPr>
          <w:rFonts w:ascii="Corbel" w:hAnsi="Corbel" w:cs="Times New Roman"/>
          <w:w w:val="105"/>
          <w:sz w:val="24"/>
          <w:szCs w:val="24"/>
          <w:lang w:val="fr-CA"/>
        </w:rPr>
        <w:t>DÉI</w:t>
      </w:r>
      <w:r w:rsidR="002B0927">
        <w:rPr>
          <w:rFonts w:ascii="Corbel" w:hAnsi="Corbel" w:cs="Times New Roman"/>
          <w:w w:val="105"/>
          <w:sz w:val="24"/>
          <w:szCs w:val="24"/>
          <w:lang w:val="fr-CA"/>
        </w:rPr>
        <w:t>/IAR</w:t>
      </w:r>
      <w:r w:rsidR="002B0927" w:rsidRPr="002242C3">
        <w:rPr>
          <w:rFonts w:ascii="Corbel" w:hAnsi="Corbel" w:cs="Times New Roman"/>
          <w:w w:val="105"/>
          <w:sz w:val="24"/>
          <w:szCs w:val="24"/>
          <w:lang w:val="fr-CA"/>
        </w:rPr>
        <w:t xml:space="preserve"> </w:t>
      </w:r>
      <w:r w:rsidR="008C6DF5">
        <w:rPr>
          <w:rFonts w:ascii="Corbel" w:hAnsi="Corbel" w:cs="Times New Roman"/>
          <w:w w:val="105"/>
          <w:sz w:val="24"/>
          <w:szCs w:val="24"/>
          <w:lang w:val="fr-CA"/>
        </w:rPr>
        <w:t>en signant la</w:t>
      </w:r>
      <w:r w:rsidR="0063786B">
        <w:rPr>
          <w:rFonts w:ascii="Corbel" w:hAnsi="Corbel" w:cs="Times New Roman"/>
          <w:w w:val="105"/>
          <w:sz w:val="24"/>
          <w:szCs w:val="24"/>
          <w:lang w:val="fr-CA"/>
        </w:rPr>
        <w:t xml:space="preserve"> « </w:t>
      </w:r>
      <w:r w:rsidR="00AB0CE2" w:rsidRPr="00C54AAE">
        <w:rPr>
          <w:rFonts w:ascii="Corbel" w:hAnsi="Corbel" w:cs="Times New Roman"/>
          <w:w w:val="105"/>
          <w:sz w:val="24"/>
          <w:szCs w:val="24"/>
          <w:lang w:val="fr-CA"/>
        </w:rPr>
        <w:t>Directive de consentement pour le partage des données de l’évaluation Interrai CHA au</w:t>
      </w:r>
      <w:r w:rsidR="0063786B">
        <w:rPr>
          <w:rFonts w:ascii="Corbel" w:hAnsi="Corbel" w:cs="Times New Roman"/>
          <w:w w:val="105"/>
          <w:sz w:val="24"/>
          <w:szCs w:val="24"/>
          <w:lang w:val="fr-CA"/>
        </w:rPr>
        <w:t xml:space="preserve"> DÉI/</w:t>
      </w:r>
      <w:r w:rsidR="00AB0CE2" w:rsidRPr="00C54AAE">
        <w:rPr>
          <w:rFonts w:ascii="Corbel" w:hAnsi="Corbel" w:cs="Times New Roman"/>
          <w:w w:val="105"/>
          <w:sz w:val="24"/>
          <w:szCs w:val="24"/>
          <w:lang w:val="fr-CA"/>
        </w:rPr>
        <w:t>IAR</w:t>
      </w:r>
      <w:r w:rsidR="0063786B">
        <w:rPr>
          <w:rFonts w:ascii="Corbel" w:hAnsi="Corbel" w:cs="Times New Roman"/>
          <w:w w:val="105"/>
          <w:sz w:val="24"/>
          <w:szCs w:val="24"/>
          <w:lang w:val="fr-CA"/>
        </w:rPr>
        <w:t> » (</w:t>
      </w:r>
      <w:r w:rsidR="003E55E8">
        <w:rPr>
          <w:rFonts w:ascii="Corbel" w:hAnsi="Corbel" w:cs="Times New Roman"/>
          <w:w w:val="105"/>
          <w:sz w:val="24"/>
          <w:szCs w:val="24"/>
          <w:lang w:val="fr-CA"/>
        </w:rPr>
        <w:t>voir C</w:t>
      </w:r>
      <w:r w:rsidR="002B0927">
        <w:rPr>
          <w:rFonts w:ascii="Corbel" w:hAnsi="Corbel" w:cs="Times New Roman"/>
          <w:w w:val="105"/>
          <w:sz w:val="24"/>
          <w:szCs w:val="24"/>
          <w:lang w:val="fr-CA"/>
        </w:rPr>
        <w:t xml:space="preserve">onsentement </w:t>
      </w:r>
      <w:r w:rsidR="003E55E8">
        <w:rPr>
          <w:rFonts w:ascii="Corbel" w:hAnsi="Corbel" w:cs="Times New Roman"/>
          <w:w w:val="105"/>
          <w:sz w:val="24"/>
          <w:szCs w:val="24"/>
          <w:lang w:val="fr-CA"/>
        </w:rPr>
        <w:t>pour DÉI-IAR – DIR-Risque</w:t>
      </w:r>
      <w:r w:rsidR="002B0927">
        <w:rPr>
          <w:rFonts w:ascii="Corbel" w:hAnsi="Corbel" w:cs="Times New Roman"/>
          <w:w w:val="105"/>
          <w:sz w:val="24"/>
          <w:szCs w:val="24"/>
          <w:lang w:val="fr-CA"/>
        </w:rPr>
        <w:t>-00</w:t>
      </w:r>
      <w:r w:rsidR="003E55E8">
        <w:rPr>
          <w:rFonts w:ascii="Corbel" w:hAnsi="Corbel" w:cs="Times New Roman"/>
          <w:w w:val="105"/>
          <w:sz w:val="24"/>
          <w:szCs w:val="24"/>
          <w:lang w:val="fr-CA"/>
        </w:rPr>
        <w:t>4</w:t>
      </w:r>
      <w:r w:rsidR="002B0927">
        <w:rPr>
          <w:rFonts w:ascii="Corbel" w:hAnsi="Corbel" w:cs="Times New Roman"/>
          <w:w w:val="105"/>
          <w:sz w:val="24"/>
          <w:szCs w:val="24"/>
          <w:lang w:val="fr-CA"/>
        </w:rPr>
        <w:t>) et le gestionnaire de cas l’ajoute au dossier du client.</w:t>
      </w:r>
    </w:p>
    <w:p w:rsidR="00586368" w:rsidRPr="00A7637C" w:rsidRDefault="00586368" w:rsidP="007A3ED2">
      <w:pPr>
        <w:pStyle w:val="BodyText"/>
        <w:spacing w:before="50" w:line="250" w:lineRule="auto"/>
        <w:ind w:left="426" w:right="111" w:firstLine="0"/>
        <w:rPr>
          <w:rFonts w:ascii="Corbel" w:hAnsi="Corbel" w:cs="Times New Roman"/>
          <w:w w:val="105"/>
          <w:sz w:val="24"/>
          <w:szCs w:val="24"/>
          <w:lang w:val="fr-CA"/>
        </w:rPr>
      </w:pPr>
    </w:p>
    <w:p w:rsidR="00586368" w:rsidRDefault="00D2593C" w:rsidP="00D2593C">
      <w:pPr>
        <w:pStyle w:val="Heading1"/>
        <w:ind w:left="0" w:firstLine="0"/>
        <w:rPr>
          <w:rFonts w:ascii="Corbel" w:hAnsi="Corbel" w:cs="Times New Roman"/>
          <w:b w:val="0"/>
          <w:bCs w:val="0"/>
          <w:i/>
          <w:w w:val="105"/>
          <w:sz w:val="24"/>
          <w:szCs w:val="24"/>
          <w:lang w:val="fr-CA"/>
        </w:rPr>
      </w:pPr>
      <w:r>
        <w:rPr>
          <w:rFonts w:ascii="Corbel" w:hAnsi="Corbel" w:cs="Times New Roman"/>
          <w:b w:val="0"/>
          <w:bCs w:val="0"/>
          <w:i/>
          <w:w w:val="105"/>
          <w:sz w:val="24"/>
          <w:szCs w:val="24"/>
          <w:lang w:val="fr-CA"/>
        </w:rPr>
        <w:t>O</w:t>
      </w:r>
      <w:r w:rsidR="00586368" w:rsidRPr="00D2593C">
        <w:rPr>
          <w:rFonts w:ascii="Corbel" w:hAnsi="Corbel" w:cs="Times New Roman"/>
          <w:b w:val="0"/>
          <w:bCs w:val="0"/>
          <w:i/>
          <w:w w:val="105"/>
          <w:sz w:val="24"/>
          <w:szCs w:val="24"/>
          <w:lang w:val="fr-CA"/>
        </w:rPr>
        <w:t>btention d’un consentement</w:t>
      </w:r>
      <w:r>
        <w:rPr>
          <w:rFonts w:ascii="Corbel" w:hAnsi="Corbel" w:cs="Times New Roman"/>
          <w:b w:val="0"/>
          <w:bCs w:val="0"/>
          <w:i/>
          <w:w w:val="105"/>
          <w:sz w:val="24"/>
          <w:szCs w:val="24"/>
          <w:lang w:val="fr-CA"/>
        </w:rPr>
        <w:t xml:space="preserve"> – un processus</w:t>
      </w:r>
      <w:r w:rsidR="00586368" w:rsidRPr="00D2593C">
        <w:rPr>
          <w:rFonts w:ascii="Corbel" w:hAnsi="Corbel" w:cs="Times New Roman"/>
          <w:b w:val="0"/>
          <w:bCs w:val="0"/>
          <w:i/>
          <w:w w:val="105"/>
          <w:sz w:val="24"/>
          <w:szCs w:val="24"/>
          <w:lang w:val="fr-CA"/>
        </w:rPr>
        <w:t xml:space="preserve"> continu</w:t>
      </w:r>
    </w:p>
    <w:p w:rsidR="00D2593C" w:rsidRPr="00D2593C" w:rsidRDefault="00D2593C" w:rsidP="00D2593C">
      <w:pPr>
        <w:pStyle w:val="Heading1"/>
        <w:ind w:left="0" w:firstLine="0"/>
        <w:rPr>
          <w:rFonts w:ascii="Corbel" w:hAnsi="Corbel" w:cs="Times New Roman"/>
          <w:b w:val="0"/>
          <w:bCs w:val="0"/>
          <w:i/>
          <w:w w:val="105"/>
          <w:sz w:val="24"/>
          <w:szCs w:val="24"/>
          <w:lang w:val="fr-CA"/>
        </w:rPr>
      </w:pPr>
    </w:p>
    <w:p w:rsidR="00D2593C" w:rsidRPr="00AE5EAD" w:rsidRDefault="00586368" w:rsidP="008C6DF5">
      <w:pPr>
        <w:pStyle w:val="BodyText"/>
        <w:numPr>
          <w:ilvl w:val="0"/>
          <w:numId w:val="33"/>
        </w:numPr>
        <w:ind w:left="426" w:hanging="426"/>
        <w:rPr>
          <w:rFonts w:ascii="Corbel" w:hAnsi="Corbel" w:cs="Times New Roman"/>
          <w:w w:val="105"/>
          <w:sz w:val="24"/>
          <w:szCs w:val="24"/>
          <w:lang w:val="fr-CA"/>
        </w:rPr>
      </w:pPr>
      <w:r w:rsidRPr="00A7637C">
        <w:rPr>
          <w:rFonts w:ascii="Corbel" w:hAnsi="Corbel" w:cs="Times New Roman"/>
          <w:w w:val="105"/>
          <w:sz w:val="24"/>
          <w:szCs w:val="24"/>
          <w:lang w:val="fr-CA"/>
        </w:rPr>
        <w:t>L’obtention du consentement doit être un processus continu et interactif.</w:t>
      </w:r>
    </w:p>
    <w:p w:rsidR="00D2593C" w:rsidRPr="00A7637C" w:rsidRDefault="00D2593C" w:rsidP="00036AE0">
      <w:pPr>
        <w:pStyle w:val="BodyText"/>
        <w:ind w:left="0" w:firstLine="0"/>
        <w:rPr>
          <w:rFonts w:ascii="Corbel" w:hAnsi="Corbel" w:cs="Times New Roman"/>
          <w:w w:val="105"/>
          <w:sz w:val="24"/>
          <w:szCs w:val="24"/>
          <w:lang w:val="fr-CA"/>
        </w:rPr>
      </w:pPr>
    </w:p>
    <w:p w:rsidR="00D2593C" w:rsidRDefault="00036AE0" w:rsidP="008C6DF5">
      <w:pPr>
        <w:pStyle w:val="BodyText"/>
        <w:numPr>
          <w:ilvl w:val="0"/>
          <w:numId w:val="33"/>
        </w:numPr>
        <w:ind w:left="426" w:hanging="426"/>
        <w:rPr>
          <w:rFonts w:ascii="Corbel" w:hAnsi="Corbel" w:cs="Times New Roman"/>
          <w:w w:val="105"/>
          <w:sz w:val="24"/>
          <w:szCs w:val="24"/>
          <w:lang w:val="fr-CA"/>
        </w:rPr>
      </w:pPr>
      <w:r>
        <w:rPr>
          <w:rFonts w:ascii="Corbel" w:hAnsi="Corbel" w:cs="Times New Roman"/>
          <w:w w:val="105"/>
          <w:sz w:val="24"/>
          <w:szCs w:val="24"/>
          <w:lang w:val="fr-CA"/>
        </w:rPr>
        <w:t>L</w:t>
      </w:r>
      <w:r w:rsidR="00586368" w:rsidRPr="00A7637C">
        <w:rPr>
          <w:rFonts w:ascii="Corbel" w:hAnsi="Corbel" w:cs="Times New Roman"/>
          <w:w w:val="105"/>
          <w:sz w:val="24"/>
          <w:szCs w:val="24"/>
          <w:lang w:val="fr-CA"/>
        </w:rPr>
        <w:t xml:space="preserve">e </w:t>
      </w:r>
      <w:r>
        <w:rPr>
          <w:rFonts w:ascii="Corbel" w:hAnsi="Corbel" w:cs="Times New Roman"/>
          <w:w w:val="105"/>
          <w:sz w:val="24"/>
          <w:szCs w:val="24"/>
          <w:lang w:val="fr-CA"/>
        </w:rPr>
        <w:t xml:space="preserve">cas échéant, le </w:t>
      </w:r>
      <w:r w:rsidR="00586368" w:rsidRPr="00A7637C">
        <w:rPr>
          <w:rFonts w:ascii="Corbel" w:hAnsi="Corbel" w:cs="Times New Roman"/>
          <w:w w:val="105"/>
          <w:sz w:val="24"/>
          <w:szCs w:val="24"/>
          <w:lang w:val="fr-CA"/>
        </w:rPr>
        <w:t>personnel de CAH demande au clie</w:t>
      </w:r>
      <w:r>
        <w:rPr>
          <w:rFonts w:ascii="Corbel" w:hAnsi="Corbel" w:cs="Times New Roman"/>
          <w:w w:val="105"/>
          <w:sz w:val="24"/>
          <w:szCs w:val="24"/>
          <w:lang w:val="fr-CA"/>
        </w:rPr>
        <w:t xml:space="preserve">nt </w:t>
      </w:r>
      <w:r w:rsidR="00586368" w:rsidRPr="00A7637C">
        <w:rPr>
          <w:rFonts w:ascii="Corbel" w:hAnsi="Corbel" w:cs="Times New Roman"/>
          <w:w w:val="105"/>
          <w:sz w:val="24"/>
          <w:szCs w:val="24"/>
          <w:lang w:val="fr-CA"/>
        </w:rPr>
        <w:t>s’il consent à ce que des étudiants, des bénévoles ou d’autres membres du personnel participent aux visites de services ou aux programmes ou y assistent en tant qu’observateurs. Le client reçoit des explications quant au rôle de l’étudiant ou du bénévole et sur sa présence pour o</w:t>
      </w:r>
      <w:r>
        <w:rPr>
          <w:rFonts w:ascii="Corbel" w:hAnsi="Corbel" w:cs="Times New Roman"/>
          <w:w w:val="105"/>
          <w:sz w:val="24"/>
          <w:szCs w:val="24"/>
          <w:lang w:val="fr-CA"/>
        </w:rPr>
        <w:t>bserver et participer</w:t>
      </w:r>
      <w:r w:rsidR="00586368" w:rsidRPr="00A7637C">
        <w:rPr>
          <w:rFonts w:ascii="Corbel" w:hAnsi="Corbel" w:cs="Times New Roman"/>
          <w:w w:val="105"/>
          <w:sz w:val="24"/>
          <w:szCs w:val="24"/>
          <w:lang w:val="fr-CA"/>
        </w:rPr>
        <w:t>.</w:t>
      </w:r>
    </w:p>
    <w:p w:rsidR="00D2593C" w:rsidRDefault="00D2593C" w:rsidP="00D2593C">
      <w:pPr>
        <w:pStyle w:val="BodyText"/>
        <w:ind w:left="426" w:firstLine="0"/>
        <w:rPr>
          <w:rFonts w:ascii="Corbel" w:hAnsi="Corbel" w:cs="Times New Roman"/>
          <w:w w:val="105"/>
          <w:sz w:val="24"/>
          <w:szCs w:val="24"/>
          <w:lang w:val="fr-CA"/>
        </w:rPr>
      </w:pPr>
    </w:p>
    <w:p w:rsidR="00586368" w:rsidRPr="00A7637C" w:rsidRDefault="00D2593C" w:rsidP="008C6DF5">
      <w:pPr>
        <w:pStyle w:val="BodyText"/>
        <w:numPr>
          <w:ilvl w:val="0"/>
          <w:numId w:val="33"/>
        </w:numPr>
        <w:ind w:left="426" w:hanging="426"/>
        <w:rPr>
          <w:rFonts w:ascii="Corbel" w:hAnsi="Corbel" w:cs="Times New Roman"/>
          <w:w w:val="105"/>
          <w:sz w:val="24"/>
          <w:szCs w:val="24"/>
          <w:lang w:val="fr-CA"/>
        </w:rPr>
      </w:pPr>
      <w:r w:rsidRPr="00A7637C">
        <w:rPr>
          <w:rFonts w:ascii="Corbel" w:hAnsi="Corbel" w:cs="Times New Roman"/>
          <w:w w:val="105"/>
          <w:sz w:val="24"/>
          <w:szCs w:val="24"/>
          <w:lang w:val="fr-CA"/>
        </w:rPr>
        <w:t xml:space="preserve"> </w:t>
      </w:r>
      <w:r w:rsidR="00586368" w:rsidRPr="00A7637C">
        <w:rPr>
          <w:rFonts w:ascii="Corbel" w:hAnsi="Corbel" w:cs="Times New Roman"/>
          <w:w w:val="105"/>
          <w:sz w:val="24"/>
          <w:szCs w:val="24"/>
          <w:lang w:val="fr-CA"/>
        </w:rPr>
        <w:t>Le personnel rappelle au client qu’il peut retirer son consentement à la présence de l’étudiant ou du bénévole à n’importe quel moment.</w:t>
      </w:r>
    </w:p>
    <w:p w:rsidR="00586368" w:rsidRPr="00A7637C" w:rsidRDefault="00586368" w:rsidP="00D2593C">
      <w:pPr>
        <w:tabs>
          <w:tab w:val="left" w:pos="419"/>
        </w:tabs>
        <w:rPr>
          <w:rFonts w:ascii="Corbel" w:eastAsia="Arial Narrow" w:hAnsi="Corbel"/>
          <w:b/>
          <w:smallCaps/>
          <w:color w:val="0070C0"/>
          <w:w w:val="105"/>
          <w:sz w:val="24"/>
          <w:szCs w:val="24"/>
          <w:lang w:val="fr-CA"/>
        </w:rPr>
      </w:pPr>
    </w:p>
    <w:p w:rsidR="00586368" w:rsidRPr="00036AE0" w:rsidRDefault="00036AE0" w:rsidP="00036AE0">
      <w:pPr>
        <w:rPr>
          <w:rFonts w:ascii="Corbel" w:eastAsia="Arial Narrow" w:hAnsi="Corbel"/>
          <w:i/>
          <w:w w:val="105"/>
          <w:sz w:val="24"/>
          <w:szCs w:val="24"/>
          <w:lang w:val="fr-CA"/>
        </w:rPr>
      </w:pPr>
      <w:r w:rsidRPr="00036AE0">
        <w:rPr>
          <w:rFonts w:ascii="Corbel" w:eastAsia="Arial Narrow" w:hAnsi="Corbel"/>
          <w:i/>
          <w:w w:val="105"/>
          <w:sz w:val="24"/>
          <w:szCs w:val="24"/>
          <w:lang w:val="fr-CA"/>
        </w:rPr>
        <w:t>Capacité pour un consentement</w:t>
      </w:r>
      <w:r w:rsidR="00586368" w:rsidRPr="00036AE0">
        <w:rPr>
          <w:rFonts w:ascii="Corbel" w:eastAsia="Arial Narrow" w:hAnsi="Corbel"/>
          <w:i/>
          <w:w w:val="105"/>
          <w:sz w:val="24"/>
          <w:szCs w:val="24"/>
          <w:lang w:val="fr-CA"/>
        </w:rPr>
        <w:t xml:space="preserve"> éclairé</w:t>
      </w:r>
      <w:r w:rsidR="0075033C">
        <w:rPr>
          <w:rFonts w:ascii="Corbel" w:eastAsia="Arial Narrow" w:hAnsi="Corbel"/>
          <w:i/>
          <w:w w:val="105"/>
          <w:sz w:val="24"/>
          <w:szCs w:val="24"/>
          <w:lang w:val="fr-CA"/>
        </w:rPr>
        <w:t xml:space="preserve"> et décisions prise par autrui</w:t>
      </w:r>
    </w:p>
    <w:p w:rsidR="00A4656B" w:rsidRDefault="008C6DF5" w:rsidP="008C6DF5">
      <w:pPr>
        <w:pStyle w:val="BodyText"/>
        <w:numPr>
          <w:ilvl w:val="0"/>
          <w:numId w:val="34"/>
        </w:numPr>
        <w:spacing w:line="250" w:lineRule="auto"/>
        <w:ind w:left="426" w:right="115" w:hanging="426"/>
        <w:rPr>
          <w:rFonts w:ascii="Corbel" w:hAnsi="Corbel" w:cs="Times New Roman"/>
          <w:w w:val="105"/>
          <w:sz w:val="24"/>
          <w:szCs w:val="24"/>
          <w:lang w:val="fr-CA"/>
        </w:rPr>
      </w:pPr>
      <w:r>
        <w:rPr>
          <w:rFonts w:ascii="Corbel" w:hAnsi="Corbel" w:cs="Times New Roman"/>
          <w:w w:val="105"/>
          <w:sz w:val="24"/>
          <w:szCs w:val="24"/>
          <w:lang w:val="fr-CA"/>
        </w:rPr>
        <w:t>Le gestionnaire de cas s’assure</w:t>
      </w:r>
      <w:r w:rsidR="00586368" w:rsidRPr="00A7637C">
        <w:rPr>
          <w:rFonts w:ascii="Corbel" w:hAnsi="Corbel" w:cs="Times New Roman"/>
          <w:w w:val="105"/>
          <w:sz w:val="24"/>
          <w:szCs w:val="24"/>
          <w:lang w:val="fr-CA"/>
        </w:rPr>
        <w:t xml:space="preserve"> que le client comprend bien la nature du consentement et aide le client à comprendre et à saisir la nature et l’étendue des services qui lui ser</w:t>
      </w:r>
      <w:r w:rsidR="00ED4D50">
        <w:rPr>
          <w:rFonts w:ascii="Corbel" w:hAnsi="Corbel" w:cs="Times New Roman"/>
          <w:w w:val="105"/>
          <w:sz w:val="24"/>
          <w:szCs w:val="24"/>
          <w:lang w:val="fr-CA"/>
        </w:rPr>
        <w:t>ont fournis en expliquant</w:t>
      </w:r>
      <w:r w:rsidR="00586368" w:rsidRPr="00A7637C">
        <w:rPr>
          <w:rFonts w:ascii="Corbel" w:hAnsi="Corbel" w:cs="Times New Roman"/>
          <w:w w:val="105"/>
          <w:sz w:val="24"/>
          <w:szCs w:val="24"/>
          <w:lang w:val="fr-CA"/>
        </w:rPr>
        <w:t xml:space="preserve"> au client les informations relatives au consentement requis, en utilisant un niveau de langage qui tient compte de facteurs pouvant altérer la capacité de comprendre la portée du consentement : p. ex. une altération du fonctionnement cognitif liée aux problèmes de santé mentale, ou encore une difficulté de concentration causée par un traitement médicamenteux.</w:t>
      </w:r>
    </w:p>
    <w:p w:rsidR="00ED4D50" w:rsidRDefault="00586368" w:rsidP="00A4656B">
      <w:pPr>
        <w:pStyle w:val="BodyText"/>
        <w:spacing w:line="250" w:lineRule="auto"/>
        <w:ind w:left="426" w:right="115" w:firstLine="0"/>
        <w:rPr>
          <w:rFonts w:ascii="Corbel" w:hAnsi="Corbel" w:cs="Times New Roman"/>
          <w:w w:val="105"/>
          <w:sz w:val="24"/>
          <w:szCs w:val="24"/>
          <w:lang w:val="fr-CA"/>
        </w:rPr>
      </w:pPr>
      <w:r w:rsidRPr="00A7637C">
        <w:rPr>
          <w:rFonts w:ascii="Corbel" w:hAnsi="Corbel" w:cs="Times New Roman"/>
          <w:w w:val="105"/>
          <w:sz w:val="24"/>
          <w:szCs w:val="24"/>
          <w:lang w:val="fr-CA"/>
        </w:rPr>
        <w:t xml:space="preserve"> </w:t>
      </w:r>
    </w:p>
    <w:p w:rsidR="00A4656B" w:rsidRDefault="00A4656B" w:rsidP="008C6DF5">
      <w:pPr>
        <w:pStyle w:val="BodyText"/>
        <w:numPr>
          <w:ilvl w:val="0"/>
          <w:numId w:val="34"/>
        </w:numPr>
        <w:spacing w:line="250" w:lineRule="auto"/>
        <w:ind w:left="426" w:right="115" w:hanging="426"/>
        <w:rPr>
          <w:rFonts w:ascii="Corbel" w:hAnsi="Corbel" w:cs="Times New Roman"/>
          <w:w w:val="105"/>
          <w:sz w:val="24"/>
          <w:szCs w:val="24"/>
          <w:lang w:val="fr-CA"/>
        </w:rPr>
      </w:pPr>
      <w:r w:rsidRPr="00A4656B">
        <w:rPr>
          <w:rFonts w:ascii="Corbel" w:hAnsi="Corbel" w:cs="Times New Roman"/>
          <w:w w:val="105"/>
          <w:sz w:val="24"/>
          <w:szCs w:val="24"/>
          <w:lang w:val="fr-CA"/>
        </w:rPr>
        <w:t xml:space="preserve">Toute personne est présumée capable à l’égard d’un traitement, de son admission à un établissement de soins et de services d’aide personnelle.  </w:t>
      </w:r>
    </w:p>
    <w:p w:rsidR="00D43AE6" w:rsidRDefault="00D43AE6" w:rsidP="00D43AE6">
      <w:pPr>
        <w:pStyle w:val="BodyText"/>
        <w:spacing w:line="250" w:lineRule="auto"/>
        <w:ind w:left="426" w:right="115" w:firstLine="0"/>
        <w:rPr>
          <w:rFonts w:ascii="Corbel" w:hAnsi="Corbel" w:cs="Times New Roman"/>
          <w:w w:val="105"/>
          <w:sz w:val="24"/>
          <w:szCs w:val="24"/>
          <w:lang w:val="fr-CA"/>
        </w:rPr>
      </w:pPr>
    </w:p>
    <w:p w:rsidR="00D43AE6" w:rsidRDefault="00D43AE6" w:rsidP="008C6DF5">
      <w:pPr>
        <w:pStyle w:val="BodyText"/>
        <w:numPr>
          <w:ilvl w:val="0"/>
          <w:numId w:val="34"/>
        </w:numPr>
        <w:spacing w:line="250" w:lineRule="auto"/>
        <w:ind w:left="426" w:right="115" w:hanging="426"/>
        <w:rPr>
          <w:rFonts w:ascii="Corbel" w:hAnsi="Corbel" w:cs="Times New Roman"/>
          <w:w w:val="105"/>
          <w:sz w:val="24"/>
          <w:szCs w:val="24"/>
          <w:lang w:val="fr-CA"/>
        </w:rPr>
      </w:pPr>
      <w:r w:rsidRPr="00D43AE6">
        <w:rPr>
          <w:rFonts w:ascii="Corbel" w:hAnsi="Corbel" w:cs="Times New Roman"/>
          <w:w w:val="105"/>
          <w:sz w:val="24"/>
          <w:szCs w:val="24"/>
          <w:lang w:val="fr-CA"/>
        </w:rPr>
        <w:t>Une personne est mentalement incapable de gérer ses biens</w:t>
      </w:r>
      <w:r>
        <w:rPr>
          <w:rFonts w:ascii="Corbel" w:hAnsi="Corbel" w:cs="Times New Roman"/>
          <w:w w:val="105"/>
          <w:sz w:val="24"/>
          <w:szCs w:val="24"/>
          <w:lang w:val="fr-CA"/>
        </w:rPr>
        <w:t xml:space="preserve"> ou ses soins</w:t>
      </w:r>
      <w:r w:rsidRPr="00D43AE6">
        <w:rPr>
          <w:rFonts w:ascii="Corbel" w:hAnsi="Corbel" w:cs="Times New Roman"/>
          <w:w w:val="105"/>
          <w:sz w:val="24"/>
          <w:szCs w:val="24"/>
          <w:lang w:val="fr-CA"/>
        </w:rPr>
        <w:t xml:space="preserve"> si elle ne peut pas comprendre les renseignements pertinents ni évaluer les conséquences qui pourraient découler d’une décision ou de l’absence de décision relativement à ses affaires financières</w:t>
      </w:r>
      <w:r>
        <w:rPr>
          <w:rFonts w:ascii="Corbel" w:hAnsi="Corbel" w:cs="Times New Roman"/>
          <w:w w:val="105"/>
          <w:sz w:val="24"/>
          <w:szCs w:val="24"/>
          <w:lang w:val="fr-CA"/>
        </w:rPr>
        <w:t xml:space="preserve"> ou ses soins personnels ou de santé</w:t>
      </w:r>
      <w:r w:rsidRPr="00D43AE6">
        <w:rPr>
          <w:rFonts w:ascii="Corbel" w:hAnsi="Corbel" w:cs="Times New Roman"/>
          <w:w w:val="105"/>
          <w:sz w:val="24"/>
          <w:szCs w:val="24"/>
          <w:lang w:val="fr-CA"/>
        </w:rPr>
        <w:t>.</w:t>
      </w:r>
    </w:p>
    <w:p w:rsidR="00ED4D50" w:rsidRDefault="00ED4D50" w:rsidP="00ED4D50">
      <w:pPr>
        <w:pStyle w:val="BodyText"/>
        <w:spacing w:line="250" w:lineRule="auto"/>
        <w:ind w:left="426" w:right="115" w:firstLine="0"/>
        <w:rPr>
          <w:rFonts w:ascii="Corbel" w:hAnsi="Corbel" w:cs="Times New Roman"/>
          <w:w w:val="105"/>
          <w:sz w:val="24"/>
          <w:szCs w:val="24"/>
          <w:lang w:val="fr-CA"/>
        </w:rPr>
      </w:pPr>
    </w:p>
    <w:p w:rsidR="00586368" w:rsidRDefault="00ED4D50" w:rsidP="008C6DF5">
      <w:pPr>
        <w:pStyle w:val="BodyText"/>
        <w:numPr>
          <w:ilvl w:val="0"/>
          <w:numId w:val="34"/>
        </w:numPr>
        <w:spacing w:line="250" w:lineRule="auto"/>
        <w:ind w:left="426" w:right="115" w:hanging="426"/>
        <w:rPr>
          <w:rFonts w:ascii="Corbel" w:hAnsi="Corbel" w:cs="Times New Roman"/>
          <w:w w:val="105"/>
          <w:sz w:val="24"/>
          <w:szCs w:val="24"/>
          <w:lang w:val="fr-CA"/>
        </w:rPr>
      </w:pPr>
      <w:r>
        <w:rPr>
          <w:rFonts w:ascii="Corbel" w:hAnsi="Corbel" w:cs="Times New Roman"/>
          <w:w w:val="105"/>
          <w:sz w:val="24"/>
          <w:szCs w:val="24"/>
          <w:lang w:val="fr-CA"/>
        </w:rPr>
        <w:t>Si da</w:t>
      </w:r>
      <w:r w:rsidR="008C6DF5">
        <w:rPr>
          <w:rFonts w:ascii="Corbel" w:hAnsi="Corbel" w:cs="Times New Roman"/>
          <w:w w:val="105"/>
          <w:sz w:val="24"/>
          <w:szCs w:val="24"/>
          <w:lang w:val="fr-CA"/>
        </w:rPr>
        <w:t>ns le jugement professionnel du gestionnaire</w:t>
      </w:r>
      <w:r>
        <w:rPr>
          <w:rFonts w:ascii="Corbel" w:hAnsi="Corbel" w:cs="Times New Roman"/>
          <w:w w:val="105"/>
          <w:sz w:val="24"/>
          <w:szCs w:val="24"/>
          <w:lang w:val="fr-CA"/>
        </w:rPr>
        <w:t xml:space="preserve"> de cas</w:t>
      </w:r>
      <w:r w:rsidR="00F8537D">
        <w:rPr>
          <w:rFonts w:ascii="Corbel" w:hAnsi="Corbel" w:cs="Times New Roman"/>
          <w:w w:val="105"/>
          <w:sz w:val="24"/>
          <w:szCs w:val="24"/>
          <w:lang w:val="fr-CA"/>
        </w:rPr>
        <w:t xml:space="preserve"> le client ne possédait</w:t>
      </w:r>
      <w:r w:rsidR="00586368" w:rsidRPr="00A7637C">
        <w:rPr>
          <w:rFonts w:ascii="Corbel" w:hAnsi="Corbel" w:cs="Times New Roman"/>
          <w:w w:val="105"/>
          <w:sz w:val="24"/>
          <w:szCs w:val="24"/>
          <w:lang w:val="fr-CA"/>
        </w:rPr>
        <w:t xml:space="preserve"> pas la capacité de prendre une décision éclairée, </w:t>
      </w:r>
      <w:r w:rsidR="008C6DF5">
        <w:rPr>
          <w:rFonts w:ascii="Corbel" w:hAnsi="Corbel" w:cs="Times New Roman"/>
          <w:w w:val="105"/>
          <w:sz w:val="24"/>
          <w:szCs w:val="24"/>
          <w:lang w:val="fr-CA"/>
        </w:rPr>
        <w:t>le gestionnaire de cas s’assure</w:t>
      </w:r>
      <w:r w:rsidR="00F8537D">
        <w:rPr>
          <w:rFonts w:ascii="Corbel" w:hAnsi="Corbel" w:cs="Times New Roman"/>
          <w:w w:val="105"/>
          <w:sz w:val="24"/>
          <w:szCs w:val="24"/>
          <w:lang w:val="fr-CA"/>
        </w:rPr>
        <w:t xml:space="preserve"> que l’intervention ne soit pas</w:t>
      </w:r>
      <w:r w:rsidR="00586368" w:rsidRPr="00A7637C">
        <w:rPr>
          <w:rFonts w:ascii="Corbel" w:hAnsi="Corbel" w:cs="Times New Roman"/>
          <w:w w:val="105"/>
          <w:sz w:val="24"/>
          <w:szCs w:val="24"/>
          <w:lang w:val="fr-CA"/>
        </w:rPr>
        <w:t xml:space="preserve"> effectuée</w:t>
      </w:r>
      <w:r w:rsidR="00F8537D">
        <w:rPr>
          <w:rFonts w:ascii="Corbel" w:hAnsi="Corbel" w:cs="Times New Roman"/>
          <w:w w:val="105"/>
          <w:sz w:val="24"/>
          <w:szCs w:val="24"/>
          <w:lang w:val="fr-CA"/>
        </w:rPr>
        <w:t xml:space="preserve"> ou effectuée</w:t>
      </w:r>
      <w:r w:rsidR="00586368" w:rsidRPr="00A7637C">
        <w:rPr>
          <w:rFonts w:ascii="Corbel" w:hAnsi="Corbel" w:cs="Times New Roman"/>
          <w:w w:val="105"/>
          <w:sz w:val="24"/>
          <w:szCs w:val="24"/>
          <w:lang w:val="fr-CA"/>
        </w:rPr>
        <w:t xml:space="preserve"> ultérieurement ou</w:t>
      </w:r>
      <w:r w:rsidR="00F8537D">
        <w:rPr>
          <w:rFonts w:ascii="Corbel" w:hAnsi="Corbel" w:cs="Times New Roman"/>
          <w:w w:val="105"/>
          <w:sz w:val="24"/>
          <w:szCs w:val="24"/>
          <w:lang w:val="fr-CA"/>
        </w:rPr>
        <w:t xml:space="preserve"> effectuée</w:t>
      </w:r>
      <w:r w:rsidR="00586368" w:rsidRPr="00A7637C">
        <w:rPr>
          <w:rFonts w:ascii="Corbel" w:hAnsi="Corbel" w:cs="Times New Roman"/>
          <w:w w:val="105"/>
          <w:sz w:val="24"/>
          <w:szCs w:val="24"/>
          <w:lang w:val="fr-CA"/>
        </w:rPr>
        <w:t xml:space="preserve"> </w:t>
      </w:r>
      <w:r w:rsidR="00F8537D">
        <w:rPr>
          <w:rFonts w:ascii="Corbel" w:hAnsi="Corbel" w:cs="Times New Roman"/>
          <w:w w:val="105"/>
          <w:sz w:val="24"/>
          <w:szCs w:val="24"/>
          <w:lang w:val="fr-CA"/>
        </w:rPr>
        <w:t>lorsque le consentement soit</w:t>
      </w:r>
      <w:r w:rsidR="00586368" w:rsidRPr="00A7637C">
        <w:rPr>
          <w:rFonts w:ascii="Corbel" w:hAnsi="Corbel" w:cs="Times New Roman"/>
          <w:w w:val="105"/>
          <w:sz w:val="24"/>
          <w:szCs w:val="24"/>
          <w:lang w:val="fr-CA"/>
        </w:rPr>
        <w:t xml:space="preserve"> obtenu du mandataire spécial</w:t>
      </w:r>
      <w:r w:rsidR="00A4656B">
        <w:rPr>
          <w:rFonts w:ascii="Corbel" w:hAnsi="Corbel" w:cs="Times New Roman"/>
          <w:w w:val="105"/>
          <w:sz w:val="24"/>
          <w:szCs w:val="24"/>
          <w:lang w:val="fr-CA"/>
        </w:rPr>
        <w:t xml:space="preserve"> ou du représentant légal</w:t>
      </w:r>
      <w:r w:rsidR="00586368" w:rsidRPr="00A7637C">
        <w:rPr>
          <w:rFonts w:ascii="Corbel" w:hAnsi="Corbel" w:cs="Times New Roman"/>
          <w:w w:val="105"/>
          <w:sz w:val="24"/>
          <w:szCs w:val="24"/>
          <w:lang w:val="fr-CA"/>
        </w:rPr>
        <w:t xml:space="preserve">. </w:t>
      </w:r>
    </w:p>
    <w:p w:rsidR="0075033C" w:rsidRDefault="0075033C" w:rsidP="0075033C">
      <w:pPr>
        <w:pStyle w:val="ListParagraph"/>
        <w:ind w:left="1541"/>
        <w:jc w:val="both"/>
        <w:rPr>
          <w:rFonts w:ascii="Corbel" w:eastAsiaTheme="minorHAnsi" w:hAnsi="Corbel" w:cstheme="minorBidi"/>
          <w:sz w:val="24"/>
          <w:szCs w:val="24"/>
          <w:lang w:val="fr-CA"/>
        </w:rPr>
      </w:pPr>
    </w:p>
    <w:p w:rsidR="0075033C" w:rsidRPr="00F562F5" w:rsidRDefault="0075033C" w:rsidP="0075033C">
      <w:pPr>
        <w:pStyle w:val="ListParagraph"/>
        <w:numPr>
          <w:ilvl w:val="0"/>
          <w:numId w:val="34"/>
        </w:numPr>
        <w:ind w:left="426" w:hanging="426"/>
        <w:jc w:val="both"/>
        <w:rPr>
          <w:rFonts w:ascii="Corbel" w:eastAsiaTheme="minorHAnsi" w:hAnsi="Corbel" w:cstheme="minorBidi"/>
          <w:sz w:val="24"/>
          <w:szCs w:val="24"/>
          <w:lang w:val="fr-CA"/>
        </w:rPr>
      </w:pPr>
      <w:r w:rsidRPr="00F562F5">
        <w:rPr>
          <w:rFonts w:ascii="Corbel" w:eastAsiaTheme="minorHAnsi" w:hAnsi="Corbel" w:cstheme="minorBidi"/>
          <w:sz w:val="24"/>
          <w:szCs w:val="24"/>
          <w:lang w:val="fr-CA"/>
        </w:rPr>
        <w:t xml:space="preserve">CAH respecte la </w:t>
      </w:r>
      <w:r w:rsidRPr="00F562F5">
        <w:rPr>
          <w:rFonts w:ascii="Corbel" w:eastAsiaTheme="minorHAnsi" w:hAnsi="Corbel" w:cstheme="minorBidi"/>
          <w:i/>
          <w:sz w:val="24"/>
          <w:szCs w:val="24"/>
          <w:lang w:val="fr-CA"/>
        </w:rPr>
        <w:t>Loi de 1992 sur la prise de décisions au nom d’autrui</w:t>
      </w:r>
      <w:r w:rsidRPr="00F562F5">
        <w:rPr>
          <w:rFonts w:ascii="Corbel" w:eastAsiaTheme="minorHAnsi" w:hAnsi="Corbel" w:cstheme="minorBidi"/>
          <w:sz w:val="24"/>
          <w:szCs w:val="24"/>
          <w:lang w:val="fr-CA"/>
        </w:rPr>
        <w:t xml:space="preserve">. Cette loi régit les modalités de gestion de la vie d’un individu étant incapable de prendre certaines décisions en son nom, tel que la gestion de biens meubles, immeubles ou financiers, de sa propre personne, de ses soins, sa santé, son alimentation, son logement et sa sécurité.  </w:t>
      </w:r>
    </w:p>
    <w:p w:rsidR="0075033C" w:rsidRPr="00465AD3" w:rsidRDefault="0075033C" w:rsidP="0075033C">
      <w:pPr>
        <w:pStyle w:val="ListParagraph"/>
        <w:ind w:left="1541"/>
        <w:rPr>
          <w:rFonts w:ascii="Corbel" w:eastAsiaTheme="minorHAnsi" w:hAnsi="Corbel" w:cstheme="minorBidi"/>
          <w:sz w:val="24"/>
          <w:szCs w:val="24"/>
          <w:lang w:val="fr-CA"/>
        </w:rPr>
      </w:pPr>
    </w:p>
    <w:p w:rsidR="0075033C" w:rsidRDefault="0075033C" w:rsidP="0075033C">
      <w:pPr>
        <w:pStyle w:val="ListParagraph"/>
        <w:numPr>
          <w:ilvl w:val="0"/>
          <w:numId w:val="34"/>
        </w:numPr>
        <w:ind w:left="426" w:hanging="426"/>
        <w:jc w:val="both"/>
        <w:rPr>
          <w:rFonts w:ascii="Corbel" w:eastAsiaTheme="minorHAnsi" w:hAnsi="Corbel" w:cstheme="minorBidi"/>
          <w:sz w:val="24"/>
          <w:szCs w:val="24"/>
          <w:lang w:val="fr-CA"/>
        </w:rPr>
      </w:pPr>
      <w:r w:rsidRPr="00F562F5">
        <w:rPr>
          <w:rFonts w:ascii="Corbel" w:eastAsiaTheme="minorHAnsi" w:hAnsi="Corbel" w:cstheme="minorBidi"/>
          <w:sz w:val="24"/>
          <w:szCs w:val="24"/>
          <w:lang w:val="fr-CA"/>
        </w:rPr>
        <w:t xml:space="preserve">CAH se conforme à </w:t>
      </w:r>
      <w:r w:rsidR="00E620BE" w:rsidRPr="00F562F5">
        <w:rPr>
          <w:rFonts w:ascii="Corbel" w:eastAsiaTheme="minorHAnsi" w:hAnsi="Corbel" w:cstheme="minorBidi"/>
          <w:sz w:val="24"/>
          <w:szCs w:val="24"/>
          <w:lang w:val="fr-CA"/>
        </w:rPr>
        <w:t xml:space="preserve">la </w:t>
      </w:r>
      <w:r w:rsidR="00E620BE" w:rsidRPr="00F562F5">
        <w:rPr>
          <w:rFonts w:ascii="Corbel" w:eastAsiaTheme="minorHAnsi" w:hAnsi="Corbel" w:cstheme="minorBidi"/>
          <w:i/>
          <w:sz w:val="24"/>
          <w:szCs w:val="24"/>
          <w:lang w:val="fr-CA"/>
        </w:rPr>
        <w:t>Loi de 1996 sur le consentement aux soins de santé</w:t>
      </w:r>
      <w:r w:rsidR="00E620BE" w:rsidRPr="00F562F5">
        <w:rPr>
          <w:rFonts w:ascii="Corbel" w:eastAsiaTheme="minorHAnsi" w:hAnsi="Corbel" w:cstheme="minorBidi"/>
          <w:sz w:val="24"/>
          <w:szCs w:val="24"/>
          <w:lang w:val="fr-CA"/>
        </w:rPr>
        <w:t xml:space="preserve"> </w:t>
      </w:r>
      <w:r w:rsidRPr="00F562F5">
        <w:rPr>
          <w:rFonts w:ascii="Corbel" w:eastAsiaTheme="minorHAnsi" w:hAnsi="Corbel" w:cstheme="minorBidi"/>
          <w:sz w:val="24"/>
          <w:szCs w:val="24"/>
          <w:lang w:val="fr-CA"/>
        </w:rPr>
        <w:t>énonçant les éléments du consentement aux services de santé. Cette loi prévoit les mesures à suivre afin d'obtenir l’autorisation de gérer les soins de santé d’un particulier, tel qu’un membre de la famille, lorsque ce dernier est incapable de fournir un consentement relatif aux soins de santé pour sa personne. Les clients sont tenus d’informer CAH de leurs dispositions sur la planification avancée afin que le personnel de CAH puisse les respecter.</w:t>
      </w:r>
    </w:p>
    <w:p w:rsidR="00A4656B" w:rsidRDefault="00A4656B" w:rsidP="00A4656B">
      <w:pPr>
        <w:pStyle w:val="ListParagraph"/>
        <w:ind w:left="426"/>
        <w:jc w:val="both"/>
        <w:rPr>
          <w:rFonts w:ascii="Corbel" w:eastAsiaTheme="minorHAnsi" w:hAnsi="Corbel" w:cstheme="minorBidi"/>
          <w:sz w:val="24"/>
          <w:szCs w:val="24"/>
          <w:lang w:val="fr-CA"/>
        </w:rPr>
      </w:pPr>
    </w:p>
    <w:p w:rsidR="00F406C0" w:rsidRDefault="00F406C0" w:rsidP="0075033C">
      <w:pPr>
        <w:pStyle w:val="ListParagraph"/>
        <w:numPr>
          <w:ilvl w:val="0"/>
          <w:numId w:val="34"/>
        </w:numPr>
        <w:ind w:left="426" w:hanging="426"/>
        <w:jc w:val="both"/>
        <w:rPr>
          <w:rFonts w:ascii="Corbel" w:eastAsiaTheme="minorHAnsi" w:hAnsi="Corbel" w:cstheme="minorBidi"/>
          <w:sz w:val="24"/>
          <w:szCs w:val="24"/>
          <w:lang w:val="fr-CA"/>
        </w:rPr>
      </w:pPr>
      <w:r>
        <w:rPr>
          <w:rFonts w:ascii="Corbel" w:eastAsiaTheme="minorHAnsi" w:hAnsi="Corbel" w:cstheme="minorBidi"/>
          <w:sz w:val="24"/>
          <w:szCs w:val="24"/>
          <w:lang w:val="fr-CA"/>
        </w:rPr>
        <w:lastRenderedPageBreak/>
        <w:t xml:space="preserve">Le représentant légal du client </w:t>
      </w:r>
      <w:r w:rsidR="00D43AE6">
        <w:rPr>
          <w:rFonts w:ascii="Corbel" w:eastAsiaTheme="minorHAnsi" w:hAnsi="Corbel" w:cstheme="minorBidi"/>
          <w:sz w:val="24"/>
          <w:szCs w:val="24"/>
          <w:lang w:val="fr-CA"/>
        </w:rPr>
        <w:t xml:space="preserve">est un membre de la famille définit par la loi ou peut être un tuteur assigné par le Tribunal. </w:t>
      </w:r>
    </w:p>
    <w:p w:rsidR="00D43AE6" w:rsidRPr="00D43AE6" w:rsidRDefault="00D43AE6" w:rsidP="00D43AE6">
      <w:pPr>
        <w:pStyle w:val="ListParagraph"/>
        <w:ind w:left="426"/>
        <w:jc w:val="both"/>
        <w:rPr>
          <w:rFonts w:ascii="Corbel" w:eastAsiaTheme="minorHAnsi" w:hAnsi="Corbel" w:cstheme="minorBidi"/>
          <w:sz w:val="24"/>
          <w:szCs w:val="24"/>
          <w:lang w:val="fr-CA"/>
        </w:rPr>
      </w:pPr>
    </w:p>
    <w:p w:rsidR="00D43AE6" w:rsidRDefault="00D43AE6" w:rsidP="00D43AE6">
      <w:pPr>
        <w:pStyle w:val="ListParagraph"/>
        <w:numPr>
          <w:ilvl w:val="0"/>
          <w:numId w:val="34"/>
        </w:numPr>
        <w:ind w:left="426" w:hanging="426"/>
        <w:jc w:val="both"/>
        <w:rPr>
          <w:rFonts w:ascii="Corbel" w:eastAsiaTheme="minorHAnsi" w:hAnsi="Corbel" w:cstheme="minorBidi"/>
          <w:sz w:val="24"/>
          <w:szCs w:val="24"/>
          <w:lang w:val="fr-CA"/>
        </w:rPr>
      </w:pPr>
      <w:r w:rsidRPr="00D43AE6">
        <w:rPr>
          <w:rFonts w:ascii="Corbel" w:eastAsiaTheme="minorHAnsi" w:hAnsi="Corbel" w:cstheme="minorBidi"/>
          <w:sz w:val="24"/>
          <w:szCs w:val="24"/>
          <w:lang w:val="fr-CA"/>
        </w:rPr>
        <w:t>Le mandataire spécial est une personne choisie par le client lors des dispositions sur la planification avancée.</w:t>
      </w:r>
    </w:p>
    <w:p w:rsidR="00D43AE6" w:rsidRDefault="00D43AE6" w:rsidP="00D43AE6">
      <w:pPr>
        <w:pStyle w:val="ListParagraph"/>
        <w:ind w:left="426"/>
        <w:jc w:val="both"/>
        <w:rPr>
          <w:rFonts w:ascii="Corbel" w:eastAsiaTheme="minorHAnsi" w:hAnsi="Corbel" w:cstheme="minorBidi"/>
          <w:sz w:val="24"/>
          <w:szCs w:val="24"/>
          <w:lang w:val="fr-CA"/>
        </w:rPr>
      </w:pPr>
    </w:p>
    <w:p w:rsidR="00D43AE6" w:rsidRPr="00D43AE6" w:rsidRDefault="00D43AE6" w:rsidP="00D43AE6">
      <w:pPr>
        <w:pStyle w:val="ListParagraph"/>
        <w:numPr>
          <w:ilvl w:val="0"/>
          <w:numId w:val="34"/>
        </w:numPr>
        <w:ind w:left="426" w:hanging="426"/>
        <w:jc w:val="both"/>
        <w:rPr>
          <w:rFonts w:ascii="Corbel" w:eastAsiaTheme="minorHAnsi" w:hAnsi="Corbel" w:cstheme="minorBidi"/>
          <w:sz w:val="24"/>
          <w:szCs w:val="24"/>
          <w:lang w:val="fr-CA"/>
        </w:rPr>
      </w:pPr>
      <w:r w:rsidRPr="00D43AE6">
        <w:rPr>
          <w:rFonts w:ascii="Corbel" w:hAnsi="Corbel"/>
          <w:bCs/>
          <w:color w:val="000000"/>
          <w:sz w:val="24"/>
          <w:szCs w:val="24"/>
          <w:lang w:val="fr-CA"/>
        </w:rPr>
        <w:t>L'évaluation de la capacité</w:t>
      </w:r>
      <w:r w:rsidRPr="00D43AE6">
        <w:rPr>
          <w:rFonts w:ascii="Corbel" w:hAnsi="Corbel"/>
          <w:color w:val="000000"/>
          <w:sz w:val="24"/>
          <w:szCs w:val="24"/>
          <w:lang w:val="fr-CA"/>
        </w:rPr>
        <w:t> est l'évaluation formelle de la capacité mentale d'une personne à prendre des décisions relatives à ses biens ou au soin de sa personne. De nombreuses circonstances exigent qu'une évaluation de la capacité soit faite par un évaluateur qualifié devant suivre des directives précises.</w:t>
      </w:r>
      <w:r w:rsidRPr="00D43AE6">
        <w:rPr>
          <w:rFonts w:ascii="Corbel" w:hAnsi="Corbel"/>
          <w:color w:val="000000"/>
          <w:sz w:val="24"/>
          <w:szCs w:val="24"/>
          <w:lang w:val="fr-CA" w:eastAsia="en-CA"/>
        </w:rPr>
        <w:t xml:space="preserve"> </w:t>
      </w:r>
    </w:p>
    <w:p w:rsidR="00D43AE6" w:rsidRPr="00D43AE6" w:rsidRDefault="00D43AE6" w:rsidP="00D43AE6">
      <w:pPr>
        <w:pStyle w:val="ListParagraph"/>
        <w:ind w:left="426"/>
        <w:jc w:val="both"/>
        <w:rPr>
          <w:rFonts w:ascii="Corbel" w:eastAsiaTheme="minorHAnsi" w:hAnsi="Corbel" w:cstheme="minorBidi"/>
          <w:sz w:val="24"/>
          <w:szCs w:val="24"/>
          <w:lang w:val="fr-CA"/>
        </w:rPr>
      </w:pPr>
    </w:p>
    <w:p w:rsidR="00257987" w:rsidRPr="00257987" w:rsidRDefault="00D43AE6" w:rsidP="00D43AE6">
      <w:pPr>
        <w:pStyle w:val="ListParagraph"/>
        <w:numPr>
          <w:ilvl w:val="0"/>
          <w:numId w:val="34"/>
        </w:numPr>
        <w:ind w:left="426" w:hanging="426"/>
        <w:jc w:val="both"/>
        <w:rPr>
          <w:rFonts w:ascii="Corbel" w:eastAsiaTheme="minorHAnsi" w:hAnsi="Corbel" w:cstheme="minorBidi"/>
          <w:sz w:val="24"/>
          <w:szCs w:val="24"/>
          <w:lang w:val="fr-CA"/>
        </w:rPr>
      </w:pPr>
      <w:r w:rsidRPr="00D43AE6">
        <w:rPr>
          <w:rFonts w:ascii="Corbel" w:hAnsi="Corbel"/>
          <w:color w:val="000000"/>
          <w:sz w:val="24"/>
          <w:szCs w:val="24"/>
          <w:lang w:val="fr-CA" w:eastAsia="en-CA"/>
        </w:rPr>
        <w:t>S'il apparaît qu'une personne est mentalement incapable et au risque de subir un grave préjudice</w:t>
      </w:r>
      <w:r>
        <w:rPr>
          <w:rFonts w:ascii="Corbel" w:hAnsi="Corbel"/>
          <w:color w:val="000000"/>
          <w:sz w:val="24"/>
          <w:szCs w:val="24"/>
          <w:lang w:val="fr-CA" w:eastAsia="en-CA"/>
        </w:rPr>
        <w:t xml:space="preserve"> et n’a pas de soutien informel de la famille ou d’un aidant</w:t>
      </w:r>
      <w:r w:rsidRPr="00D43AE6">
        <w:rPr>
          <w:rFonts w:ascii="Corbel" w:hAnsi="Corbel"/>
          <w:color w:val="000000"/>
          <w:sz w:val="24"/>
          <w:szCs w:val="24"/>
          <w:lang w:val="fr-CA" w:eastAsia="en-CA"/>
        </w:rPr>
        <w:t>, le B</w:t>
      </w:r>
      <w:r>
        <w:rPr>
          <w:rFonts w:ascii="Corbel" w:hAnsi="Corbel"/>
          <w:color w:val="000000"/>
          <w:sz w:val="24"/>
          <w:szCs w:val="24"/>
          <w:lang w:val="fr-CA" w:eastAsia="en-CA"/>
        </w:rPr>
        <w:t>ureau du tuteur et curateur public (B</w:t>
      </w:r>
      <w:r w:rsidRPr="00D43AE6">
        <w:rPr>
          <w:rFonts w:ascii="Corbel" w:hAnsi="Corbel"/>
          <w:color w:val="000000"/>
          <w:sz w:val="24"/>
          <w:szCs w:val="24"/>
          <w:lang w:val="fr-CA" w:eastAsia="en-CA"/>
        </w:rPr>
        <w:t>TCP</w:t>
      </w:r>
      <w:r>
        <w:rPr>
          <w:rFonts w:ascii="Corbel" w:hAnsi="Corbel"/>
          <w:color w:val="000000"/>
          <w:sz w:val="24"/>
          <w:szCs w:val="24"/>
          <w:lang w:val="fr-CA" w:eastAsia="en-CA"/>
        </w:rPr>
        <w:t>)</w:t>
      </w:r>
      <w:r w:rsidRPr="00D43AE6">
        <w:rPr>
          <w:rFonts w:ascii="Corbel" w:hAnsi="Corbel"/>
          <w:color w:val="000000"/>
          <w:sz w:val="24"/>
          <w:szCs w:val="24"/>
          <w:lang w:val="fr-CA" w:eastAsia="en-CA"/>
        </w:rPr>
        <w:t xml:space="preserve"> fera une enquête s'il n'y a pas d'autre solution pour l'aider. </w:t>
      </w:r>
    </w:p>
    <w:p w:rsidR="00257987" w:rsidRPr="00257987" w:rsidRDefault="00257987" w:rsidP="00257987">
      <w:pPr>
        <w:pStyle w:val="ListParagraph"/>
        <w:ind w:left="426"/>
        <w:jc w:val="both"/>
        <w:rPr>
          <w:rFonts w:ascii="Corbel" w:eastAsiaTheme="minorHAnsi" w:hAnsi="Corbel" w:cstheme="minorBidi"/>
          <w:sz w:val="24"/>
          <w:szCs w:val="24"/>
          <w:lang w:val="fr-CA"/>
        </w:rPr>
      </w:pPr>
    </w:p>
    <w:p w:rsidR="00D43AE6" w:rsidRPr="00D43AE6" w:rsidRDefault="00D43AE6" w:rsidP="00D43AE6">
      <w:pPr>
        <w:pStyle w:val="ListParagraph"/>
        <w:numPr>
          <w:ilvl w:val="0"/>
          <w:numId w:val="34"/>
        </w:numPr>
        <w:ind w:left="426" w:hanging="426"/>
        <w:jc w:val="both"/>
        <w:rPr>
          <w:rFonts w:ascii="Corbel" w:eastAsiaTheme="minorHAnsi" w:hAnsi="Corbel" w:cstheme="minorBidi"/>
          <w:sz w:val="24"/>
          <w:szCs w:val="24"/>
          <w:lang w:val="fr-CA"/>
        </w:rPr>
      </w:pPr>
      <w:r w:rsidRPr="00D43AE6">
        <w:rPr>
          <w:rFonts w:ascii="Corbel" w:hAnsi="Corbel"/>
          <w:color w:val="000000"/>
          <w:sz w:val="24"/>
          <w:szCs w:val="24"/>
          <w:lang w:val="fr-CA" w:eastAsia="en-CA"/>
        </w:rPr>
        <w:t>Le Bureau du Tuteur et curateur public n'est pas compétent pour prendre des décisions au nom d'une personne durant une enquête ou tant que l'affaire se trouve devant les tribunaux.</w:t>
      </w:r>
    </w:p>
    <w:p w:rsidR="00D43AE6" w:rsidRPr="00D43AE6" w:rsidRDefault="00D43AE6" w:rsidP="00D43AE6">
      <w:pPr>
        <w:pStyle w:val="ListParagraph"/>
        <w:ind w:left="426"/>
        <w:jc w:val="both"/>
        <w:rPr>
          <w:rFonts w:ascii="Corbel" w:eastAsiaTheme="minorHAnsi" w:hAnsi="Corbel" w:cstheme="minorBidi"/>
          <w:sz w:val="24"/>
          <w:szCs w:val="24"/>
          <w:lang w:val="fr-CA"/>
        </w:rPr>
      </w:pPr>
    </w:p>
    <w:p w:rsidR="00257987" w:rsidRPr="00257987" w:rsidRDefault="00D43AE6" w:rsidP="00257987">
      <w:pPr>
        <w:pStyle w:val="ListParagraph"/>
        <w:numPr>
          <w:ilvl w:val="0"/>
          <w:numId w:val="34"/>
        </w:numPr>
        <w:ind w:left="426" w:hanging="426"/>
        <w:jc w:val="both"/>
        <w:rPr>
          <w:rFonts w:ascii="Corbel" w:eastAsiaTheme="minorHAnsi" w:hAnsi="Corbel" w:cstheme="minorBidi"/>
          <w:sz w:val="24"/>
          <w:szCs w:val="24"/>
          <w:lang w:val="fr-CA"/>
        </w:rPr>
      </w:pPr>
      <w:r w:rsidRPr="00D43AE6">
        <w:rPr>
          <w:rFonts w:ascii="Corbel" w:hAnsi="Corbel"/>
          <w:bCs/>
          <w:color w:val="000000"/>
          <w:sz w:val="24"/>
          <w:szCs w:val="24"/>
          <w:lang w:val="fr-CA" w:eastAsia="en-CA"/>
        </w:rPr>
        <w:t>Il est important de préciser que le Bureau n'offre pas de services en cas d'urgence.</w:t>
      </w:r>
      <w:r w:rsidRPr="00D43AE6">
        <w:rPr>
          <w:rFonts w:ascii="Corbel" w:hAnsi="Corbel"/>
          <w:color w:val="000000"/>
          <w:sz w:val="24"/>
          <w:szCs w:val="24"/>
          <w:lang w:val="fr-CA" w:eastAsia="en-CA"/>
        </w:rPr>
        <w:t xml:space="preserve"> Si la situation est grave et que vous ne pouvez pas attendre de recevoir un rendez-vous, adressez-vous aux urgences de l'hôpital local. </w:t>
      </w:r>
    </w:p>
    <w:p w:rsidR="00257987" w:rsidRPr="00257987" w:rsidRDefault="00257987" w:rsidP="00257987">
      <w:pPr>
        <w:pStyle w:val="ListParagraph"/>
        <w:ind w:left="426"/>
        <w:jc w:val="both"/>
        <w:rPr>
          <w:rFonts w:ascii="Corbel" w:eastAsiaTheme="minorHAnsi" w:hAnsi="Corbel" w:cstheme="minorBidi"/>
          <w:sz w:val="24"/>
          <w:szCs w:val="24"/>
          <w:lang w:val="fr-CA"/>
        </w:rPr>
      </w:pPr>
    </w:p>
    <w:p w:rsidR="00D43AE6" w:rsidRPr="00257987" w:rsidRDefault="00D43AE6" w:rsidP="00257987">
      <w:pPr>
        <w:pStyle w:val="ListParagraph"/>
        <w:numPr>
          <w:ilvl w:val="0"/>
          <w:numId w:val="34"/>
        </w:numPr>
        <w:ind w:left="426" w:hanging="426"/>
        <w:jc w:val="both"/>
        <w:rPr>
          <w:rFonts w:ascii="Corbel" w:eastAsiaTheme="minorHAnsi" w:hAnsi="Corbel" w:cstheme="minorBidi"/>
          <w:sz w:val="24"/>
          <w:szCs w:val="24"/>
          <w:lang w:val="fr-CA"/>
        </w:rPr>
      </w:pPr>
      <w:r w:rsidRPr="00257987">
        <w:rPr>
          <w:rFonts w:ascii="Corbel" w:hAnsi="Corbel"/>
          <w:color w:val="000000"/>
          <w:sz w:val="24"/>
          <w:szCs w:val="24"/>
          <w:lang w:val="fr-CA" w:eastAsia="en-CA"/>
        </w:rPr>
        <w:t>Pour obtenir une liste des évalua</w:t>
      </w:r>
      <w:r w:rsidR="00257987">
        <w:rPr>
          <w:rFonts w:ascii="Corbel" w:hAnsi="Corbel"/>
          <w:color w:val="000000"/>
          <w:sz w:val="24"/>
          <w:szCs w:val="24"/>
          <w:lang w:val="fr-CA" w:eastAsia="en-CA"/>
        </w:rPr>
        <w:t xml:space="preserve">teurs (par région), </w:t>
      </w:r>
      <w:r w:rsidRPr="00257987">
        <w:rPr>
          <w:rFonts w:ascii="Corbel" w:hAnsi="Corbel"/>
          <w:color w:val="000000"/>
          <w:sz w:val="24"/>
          <w:szCs w:val="24"/>
          <w:lang w:val="fr-CA" w:eastAsia="en-CA"/>
        </w:rPr>
        <w:t>communiquer avec le Bureau de l'évaluation de la capacité, au 416 327-6766, ou sans frais, a</w:t>
      </w:r>
      <w:r w:rsidR="00257987">
        <w:rPr>
          <w:rFonts w:ascii="Corbel" w:hAnsi="Corbel"/>
          <w:color w:val="000000"/>
          <w:sz w:val="24"/>
          <w:szCs w:val="24"/>
          <w:lang w:val="fr-CA" w:eastAsia="en-CA"/>
        </w:rPr>
        <w:t xml:space="preserve">u 1 866 521-1033 ou </w:t>
      </w:r>
      <w:r w:rsidRPr="00257987">
        <w:rPr>
          <w:rFonts w:ascii="Corbel" w:hAnsi="Corbel"/>
          <w:color w:val="000000"/>
          <w:sz w:val="24"/>
          <w:szCs w:val="24"/>
          <w:lang w:val="fr-CA" w:eastAsia="en-CA"/>
        </w:rPr>
        <w:t>par télécopieur, au 416 327-6724, ou par la poste au:</w:t>
      </w:r>
      <w:r w:rsidR="00257987">
        <w:rPr>
          <w:rFonts w:ascii="Corbel" w:hAnsi="Corbel"/>
          <w:color w:val="000000"/>
          <w:sz w:val="24"/>
          <w:szCs w:val="24"/>
          <w:lang w:val="fr-CA" w:eastAsia="en-CA"/>
        </w:rPr>
        <w:t xml:space="preserve"> </w:t>
      </w:r>
    </w:p>
    <w:p w:rsidR="00D43AE6" w:rsidRPr="00D43AE6" w:rsidRDefault="00D43AE6" w:rsidP="00257987">
      <w:pPr>
        <w:pStyle w:val="ListParagraph"/>
        <w:shd w:val="clear" w:color="auto" w:fill="FFFFFF"/>
        <w:spacing w:before="240" w:after="300" w:line="240" w:lineRule="auto"/>
        <w:ind w:left="1541"/>
        <w:rPr>
          <w:rFonts w:ascii="Corbel" w:hAnsi="Corbel"/>
          <w:color w:val="000000"/>
          <w:sz w:val="24"/>
          <w:szCs w:val="24"/>
          <w:lang w:val="fr-CA" w:eastAsia="en-CA"/>
        </w:rPr>
      </w:pPr>
      <w:r w:rsidRPr="00D43AE6">
        <w:rPr>
          <w:rFonts w:ascii="Corbel" w:hAnsi="Corbel"/>
          <w:color w:val="000000"/>
          <w:sz w:val="24"/>
          <w:szCs w:val="24"/>
          <w:lang w:val="fr-CA" w:eastAsia="en-CA"/>
        </w:rPr>
        <w:t>Bureau de l'évaluation de la capacité </w:t>
      </w:r>
      <w:r w:rsidRPr="00D43AE6">
        <w:rPr>
          <w:rFonts w:ascii="Corbel" w:hAnsi="Corbel"/>
          <w:color w:val="000000"/>
          <w:sz w:val="24"/>
          <w:szCs w:val="24"/>
          <w:lang w:val="fr-CA" w:eastAsia="en-CA"/>
        </w:rPr>
        <w:br/>
        <w:t>Bureau 800 </w:t>
      </w:r>
      <w:r w:rsidRPr="00D43AE6">
        <w:rPr>
          <w:rFonts w:ascii="Corbel" w:hAnsi="Corbel"/>
          <w:color w:val="000000"/>
          <w:sz w:val="24"/>
          <w:szCs w:val="24"/>
          <w:lang w:val="fr-CA" w:eastAsia="en-CA"/>
        </w:rPr>
        <w:br/>
        <w:t>595, rue Bay </w:t>
      </w:r>
      <w:r w:rsidRPr="00D43AE6">
        <w:rPr>
          <w:rFonts w:ascii="Corbel" w:hAnsi="Corbel"/>
          <w:color w:val="000000"/>
          <w:sz w:val="24"/>
          <w:szCs w:val="24"/>
          <w:lang w:val="fr-CA" w:eastAsia="en-CA"/>
        </w:rPr>
        <w:br/>
        <w:t>Toronto (Ontario) </w:t>
      </w:r>
      <w:r w:rsidRPr="00D43AE6">
        <w:rPr>
          <w:rFonts w:ascii="Corbel" w:hAnsi="Corbel"/>
          <w:color w:val="000000"/>
          <w:sz w:val="24"/>
          <w:szCs w:val="24"/>
          <w:lang w:val="fr-CA" w:eastAsia="en-CA"/>
        </w:rPr>
        <w:br/>
        <w:t>M5G 2M6</w:t>
      </w:r>
    </w:p>
    <w:p w:rsidR="00D43AE6" w:rsidRPr="00257987" w:rsidRDefault="00D43AE6" w:rsidP="00257987">
      <w:pPr>
        <w:pStyle w:val="ListParagraph"/>
        <w:ind w:left="426"/>
        <w:jc w:val="both"/>
        <w:rPr>
          <w:rFonts w:ascii="Corbel" w:eastAsiaTheme="minorHAnsi" w:hAnsi="Corbel" w:cstheme="minorBidi"/>
          <w:sz w:val="24"/>
          <w:szCs w:val="24"/>
          <w:lang w:val="fr-CA"/>
        </w:rPr>
      </w:pPr>
    </w:p>
    <w:p w:rsidR="00A13C65" w:rsidRPr="00D43AE6" w:rsidRDefault="00A13C65" w:rsidP="00A13C65">
      <w:pPr>
        <w:pStyle w:val="BodyText"/>
        <w:spacing w:line="250" w:lineRule="auto"/>
        <w:ind w:left="0" w:right="115" w:firstLine="0"/>
        <w:rPr>
          <w:rFonts w:ascii="Corbel" w:eastAsia="Times New Roman" w:hAnsi="Corbel" w:cs="Times New Roman"/>
          <w:w w:val="105"/>
          <w:sz w:val="24"/>
          <w:szCs w:val="24"/>
          <w:lang w:val="fr-CA"/>
        </w:rPr>
      </w:pPr>
    </w:p>
    <w:p w:rsidR="00D25D4D" w:rsidRPr="00D43AE6" w:rsidRDefault="00D25D4D" w:rsidP="007A3ED2">
      <w:pPr>
        <w:spacing w:before="9"/>
        <w:rPr>
          <w:rFonts w:ascii="Corbel" w:eastAsia="Arial Narrow" w:hAnsi="Corbel"/>
          <w:w w:val="105"/>
          <w:sz w:val="24"/>
          <w:szCs w:val="24"/>
          <w:lang w:val="fr-CA"/>
        </w:rPr>
      </w:pPr>
    </w:p>
    <w:p w:rsidR="00F17832" w:rsidRPr="00D43AE6" w:rsidRDefault="00F17832" w:rsidP="007A3ED2">
      <w:pPr>
        <w:rPr>
          <w:rFonts w:ascii="Corbel" w:hAnsi="Corbel"/>
          <w:sz w:val="24"/>
          <w:szCs w:val="24"/>
          <w:lang w:val="fr-CA"/>
        </w:rPr>
      </w:pPr>
    </w:p>
    <w:sectPr w:rsidR="00F17832" w:rsidRPr="00D43AE6" w:rsidSect="00453B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C5" w:rsidRDefault="00453BC5" w:rsidP="00453BC5">
      <w:pPr>
        <w:spacing w:after="0" w:line="240" w:lineRule="auto"/>
      </w:pPr>
      <w:r>
        <w:separator/>
      </w:r>
    </w:p>
  </w:endnote>
  <w:endnote w:type="continuationSeparator" w:id="0">
    <w:p w:rsidR="00453BC5" w:rsidRDefault="00453BC5" w:rsidP="0045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0D" w:rsidRDefault="0093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C5" w:rsidRPr="00453BC5" w:rsidRDefault="00453BC5" w:rsidP="00453BC5">
    <w:pPr>
      <w:pStyle w:val="Footer"/>
      <w:rPr>
        <w:rFonts w:ascii="Corbel" w:hAnsi="Corbel"/>
        <w:lang w:val="fr-CA"/>
      </w:rPr>
    </w:pPr>
    <w:r>
      <w:rPr>
        <w:rFonts w:ascii="Corbel" w:hAnsi="Corbel" w:cs="Arial"/>
        <w:sz w:val="20"/>
        <w:szCs w:val="20"/>
        <w:lang w:val="fr-FR"/>
      </w:rPr>
      <w:t>Politique sur le consentement</w:t>
    </w:r>
    <w:r w:rsidRPr="00F12DCE">
      <w:rPr>
        <w:rFonts w:ascii="Corbel" w:hAnsi="Corbel" w:cs="Arial"/>
        <w:sz w:val="20"/>
        <w:szCs w:val="20"/>
        <w:lang w:val="fr-FR"/>
      </w:rPr>
      <w:t xml:space="preserve">: </w:t>
    </w:r>
    <w:r w:rsidR="003304BC">
      <w:rPr>
        <w:rFonts w:ascii="Corbel" w:hAnsi="Corbel" w:cs="Arial"/>
        <w:sz w:val="20"/>
        <w:szCs w:val="20"/>
        <w:lang w:val="fr-FR"/>
      </w:rPr>
      <w:t>DIR-Risque-004-02</w:t>
    </w:r>
    <w:r>
      <w:rPr>
        <w:rFonts w:ascii="Corbel" w:hAnsi="Corbel" w:cs="Arial"/>
        <w:sz w:val="20"/>
        <w:szCs w:val="20"/>
        <w:lang w:val="fr-FR"/>
      </w:rPr>
      <w:tab/>
    </w:r>
    <w:r w:rsidRPr="00F12DCE">
      <w:rPr>
        <w:rFonts w:ascii="Corbel" w:hAnsi="Corbel" w:cs="Arial"/>
        <w:sz w:val="20"/>
        <w:szCs w:val="20"/>
        <w:lang w:val="fr-FR"/>
      </w:rPr>
      <w:tab/>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64580F">
      <w:rPr>
        <w:rFonts w:ascii="Corbel" w:hAnsi="Corbel" w:cs="Arial"/>
        <w:noProof/>
        <w:sz w:val="20"/>
        <w:szCs w:val="20"/>
        <w:lang w:val="fr-FR"/>
      </w:rPr>
      <w:t>5</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64580F">
      <w:rPr>
        <w:rStyle w:val="PageNumber"/>
        <w:rFonts w:ascii="Corbel" w:hAnsi="Corbel" w:cs="Arial"/>
        <w:noProof/>
        <w:sz w:val="20"/>
        <w:szCs w:val="20"/>
        <w:lang w:val="fr-FR"/>
      </w:rPr>
      <w:t>5</w:t>
    </w:r>
    <w:r w:rsidRPr="00F12DCE">
      <w:rPr>
        <w:rStyle w:val="PageNumber"/>
        <w:rFonts w:ascii="Corbel" w:hAnsi="Corbel" w:cs="Arial"/>
        <w:sz w:val="20"/>
        <w:szCs w:val="20"/>
        <w:lang w:val="fr-FR"/>
      </w:rPr>
      <w:fldChar w:fldCharType="end"/>
    </w:r>
  </w:p>
  <w:p w:rsidR="00453BC5" w:rsidRPr="00453BC5" w:rsidRDefault="00453BC5">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C5" w:rsidRPr="00453BC5" w:rsidRDefault="00453BC5" w:rsidP="00453BC5">
    <w:pPr>
      <w:pStyle w:val="Footer"/>
      <w:rPr>
        <w:rFonts w:ascii="Corbel" w:hAnsi="Corbel"/>
        <w:lang w:val="fr-CA"/>
      </w:rPr>
    </w:pPr>
    <w:r>
      <w:rPr>
        <w:rFonts w:ascii="Corbel" w:hAnsi="Corbel" w:cs="Arial"/>
        <w:sz w:val="20"/>
        <w:szCs w:val="20"/>
        <w:lang w:val="fr-FR"/>
      </w:rPr>
      <w:t>Politique sur le consentement</w:t>
    </w:r>
    <w:r w:rsidRPr="00F12DCE">
      <w:rPr>
        <w:rFonts w:ascii="Corbel" w:hAnsi="Corbel" w:cs="Arial"/>
        <w:sz w:val="20"/>
        <w:szCs w:val="20"/>
        <w:lang w:val="fr-FR"/>
      </w:rPr>
      <w:t xml:space="preserve">: </w:t>
    </w:r>
    <w:r w:rsidR="003304BC">
      <w:rPr>
        <w:rFonts w:ascii="Corbel" w:hAnsi="Corbel" w:cs="Arial"/>
        <w:sz w:val="20"/>
        <w:szCs w:val="20"/>
        <w:lang w:val="fr-FR"/>
      </w:rPr>
      <w:t>DIR-Risque-004</w:t>
    </w:r>
    <w:r>
      <w:rPr>
        <w:rFonts w:ascii="Corbel" w:hAnsi="Corbel" w:cs="Arial"/>
        <w:sz w:val="20"/>
        <w:szCs w:val="20"/>
        <w:lang w:val="fr-FR"/>
      </w:rPr>
      <w:t>-02</w:t>
    </w:r>
    <w:r>
      <w:rPr>
        <w:rFonts w:ascii="Corbel" w:hAnsi="Corbel" w:cs="Arial"/>
        <w:sz w:val="20"/>
        <w:szCs w:val="20"/>
        <w:lang w:val="fr-FR"/>
      </w:rPr>
      <w:tab/>
    </w:r>
    <w:r w:rsidRPr="00F12DCE">
      <w:rPr>
        <w:rFonts w:ascii="Corbel" w:hAnsi="Corbel" w:cs="Arial"/>
        <w:sz w:val="20"/>
        <w:szCs w:val="20"/>
        <w:lang w:val="fr-FR"/>
      </w:rPr>
      <w:tab/>
      <w:t>Page :</w:t>
    </w:r>
    <w:r w:rsidRPr="00F12DCE">
      <w:rPr>
        <w:rFonts w:ascii="Corbel" w:eastAsia="Arial" w:hAnsi="Corbel" w:cs="Arial"/>
        <w:sz w:val="20"/>
        <w:szCs w:val="20"/>
        <w:lang w:val="fr-FR"/>
      </w:rPr>
      <w:t xml:space="preserve"> </w:t>
    </w:r>
    <w:r w:rsidRPr="00F12DCE">
      <w:rPr>
        <w:rFonts w:ascii="Corbel" w:hAnsi="Corbel" w:cs="Arial"/>
        <w:sz w:val="20"/>
        <w:szCs w:val="20"/>
        <w:lang w:val="fr-FR"/>
      </w:rPr>
      <w:fldChar w:fldCharType="begin"/>
    </w:r>
    <w:r w:rsidRPr="00F12DCE">
      <w:rPr>
        <w:rFonts w:ascii="Corbel" w:hAnsi="Corbel" w:cs="Arial"/>
        <w:sz w:val="20"/>
        <w:szCs w:val="20"/>
        <w:lang w:val="fr-FR"/>
      </w:rPr>
      <w:instrText xml:space="preserve"> PAGE </w:instrText>
    </w:r>
    <w:r w:rsidRPr="00F12DCE">
      <w:rPr>
        <w:rFonts w:ascii="Corbel" w:hAnsi="Corbel" w:cs="Arial"/>
        <w:sz w:val="20"/>
        <w:szCs w:val="20"/>
        <w:lang w:val="fr-FR"/>
      </w:rPr>
      <w:fldChar w:fldCharType="separate"/>
    </w:r>
    <w:r w:rsidR="0064580F">
      <w:rPr>
        <w:rFonts w:ascii="Corbel" w:hAnsi="Corbel" w:cs="Arial"/>
        <w:noProof/>
        <w:sz w:val="20"/>
        <w:szCs w:val="20"/>
        <w:lang w:val="fr-FR"/>
      </w:rPr>
      <w:t>1</w:t>
    </w:r>
    <w:r w:rsidRPr="00F12DCE">
      <w:rPr>
        <w:rFonts w:ascii="Corbel" w:hAnsi="Corbel" w:cs="Arial"/>
        <w:sz w:val="20"/>
        <w:szCs w:val="20"/>
        <w:lang w:val="fr-FR"/>
      </w:rPr>
      <w:fldChar w:fldCharType="end"/>
    </w:r>
    <w:r w:rsidRPr="00F12DCE">
      <w:rPr>
        <w:rFonts w:ascii="Corbel" w:eastAsia="Arial" w:hAnsi="Corbel" w:cs="Arial"/>
        <w:sz w:val="20"/>
        <w:szCs w:val="20"/>
        <w:lang w:val="fr-FR"/>
      </w:rPr>
      <w:t xml:space="preserve"> </w:t>
    </w:r>
    <w:r w:rsidRPr="00F12DCE">
      <w:rPr>
        <w:rFonts w:ascii="Corbel" w:hAnsi="Corbel" w:cs="Arial"/>
        <w:sz w:val="20"/>
        <w:szCs w:val="20"/>
        <w:lang w:val="fr-FR"/>
      </w:rPr>
      <w:t>/</w:t>
    </w:r>
    <w:r w:rsidRPr="00F12DCE">
      <w:rPr>
        <w:rFonts w:ascii="Corbel" w:eastAsia="Arial" w:hAnsi="Corbel" w:cs="Arial"/>
        <w:sz w:val="20"/>
        <w:szCs w:val="20"/>
        <w:lang w:val="fr-FR"/>
      </w:rPr>
      <w:t xml:space="preserve"> </w:t>
    </w:r>
    <w:r w:rsidRPr="00F12DCE">
      <w:rPr>
        <w:rStyle w:val="PageNumber"/>
        <w:rFonts w:ascii="Corbel" w:hAnsi="Corbel" w:cs="Arial"/>
        <w:sz w:val="20"/>
        <w:szCs w:val="20"/>
        <w:lang w:val="fr-FR"/>
      </w:rPr>
      <w:fldChar w:fldCharType="begin"/>
    </w:r>
    <w:r w:rsidRPr="00F12DCE">
      <w:rPr>
        <w:rStyle w:val="PageNumber"/>
        <w:rFonts w:ascii="Corbel" w:hAnsi="Corbel" w:cs="Arial"/>
        <w:sz w:val="20"/>
        <w:szCs w:val="20"/>
        <w:lang w:val="fr-FR"/>
      </w:rPr>
      <w:instrText xml:space="preserve"> NUMPAGES \*Arabic </w:instrText>
    </w:r>
    <w:r w:rsidRPr="00F12DCE">
      <w:rPr>
        <w:rStyle w:val="PageNumber"/>
        <w:rFonts w:ascii="Corbel" w:hAnsi="Corbel" w:cs="Arial"/>
        <w:sz w:val="20"/>
        <w:szCs w:val="20"/>
        <w:lang w:val="fr-FR"/>
      </w:rPr>
      <w:fldChar w:fldCharType="separate"/>
    </w:r>
    <w:r w:rsidR="0064580F">
      <w:rPr>
        <w:rStyle w:val="PageNumber"/>
        <w:rFonts w:ascii="Corbel" w:hAnsi="Corbel" w:cs="Arial"/>
        <w:noProof/>
        <w:sz w:val="20"/>
        <w:szCs w:val="20"/>
        <w:lang w:val="fr-FR"/>
      </w:rPr>
      <w:t>5</w:t>
    </w:r>
    <w:r w:rsidRPr="00F12DCE">
      <w:rPr>
        <w:rStyle w:val="PageNumber"/>
        <w:rFonts w:ascii="Corbel" w:hAnsi="Corbel" w:cs="Arial"/>
        <w:sz w:val="20"/>
        <w:szCs w:val="20"/>
        <w:lang w:val="fr-FR"/>
      </w:rPr>
      <w:fldChar w:fldCharType="end"/>
    </w:r>
  </w:p>
  <w:p w:rsidR="00453BC5" w:rsidRPr="00453BC5" w:rsidRDefault="00453BC5">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C5" w:rsidRDefault="00453BC5" w:rsidP="00453BC5">
      <w:pPr>
        <w:spacing w:after="0" w:line="240" w:lineRule="auto"/>
      </w:pPr>
      <w:r>
        <w:separator/>
      </w:r>
    </w:p>
  </w:footnote>
  <w:footnote w:type="continuationSeparator" w:id="0">
    <w:p w:rsidR="00453BC5" w:rsidRDefault="00453BC5" w:rsidP="0045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0D" w:rsidRDefault="0093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0D" w:rsidRDefault="00937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Layout w:type="fixed"/>
      <w:tblCellMar>
        <w:left w:w="70" w:type="dxa"/>
        <w:right w:w="70" w:type="dxa"/>
      </w:tblCellMar>
      <w:tblLook w:val="0000" w:firstRow="0" w:lastRow="0" w:firstColumn="0" w:lastColumn="0" w:noHBand="0" w:noVBand="0"/>
    </w:tblPr>
    <w:tblGrid>
      <w:gridCol w:w="1484"/>
      <w:gridCol w:w="2686"/>
      <w:gridCol w:w="854"/>
      <w:gridCol w:w="2460"/>
      <w:gridCol w:w="2240"/>
    </w:tblGrid>
    <w:tr w:rsidR="00453BC5" w:rsidRPr="003E55E8" w:rsidTr="00687BBA">
      <w:trPr>
        <w:cantSplit/>
        <w:trHeight w:val="416"/>
      </w:trPr>
      <w:tc>
        <w:tcPr>
          <w:tcW w:w="763" w:type="pct"/>
          <w:vMerge w:val="restart"/>
          <w:tcBorders>
            <w:top w:val="single" w:sz="4" w:space="0" w:color="000000"/>
            <w:left w:val="single" w:sz="4" w:space="0" w:color="000000"/>
          </w:tcBorders>
          <w:shd w:val="clear" w:color="auto" w:fill="auto"/>
          <w:vAlign w:val="center"/>
        </w:tcPr>
        <w:p w:rsidR="00453BC5" w:rsidRPr="001D1C63" w:rsidRDefault="0064580F" w:rsidP="00453BC5">
          <w:pPr>
            <w:snapToGrid w:val="0"/>
            <w:jc w:val="center"/>
            <w:rPr>
              <w:rFonts w:ascii="Corbel" w:hAnsi="Corbel"/>
              <w:lang w:val="fr-FR"/>
            </w:rPr>
          </w:pPr>
          <w:r>
            <w:rPr>
              <w:noProof/>
              <w:lang w:eastAsia="en-CA"/>
            </w:rPr>
            <w:drawing>
              <wp:inline distT="0" distB="0" distL="0" distR="0" wp14:anchorId="4446E718" wp14:editId="6F1C4FFE">
                <wp:extent cx="889619" cy="630820"/>
                <wp:effectExtent l="0" t="0" r="6350" b="0"/>
                <wp:docPr id="1" name="Picture 1"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882" cy="651570"/>
                        </a:xfrm>
                        <a:prstGeom prst="rect">
                          <a:avLst/>
                        </a:prstGeom>
                        <a:noFill/>
                        <a:ln>
                          <a:noFill/>
                        </a:ln>
                      </pic:spPr>
                    </pic:pic>
                  </a:graphicData>
                </a:graphic>
              </wp:inline>
            </w:drawing>
          </w:r>
          <w:bookmarkStart w:id="1" w:name="_GoBack"/>
          <w:bookmarkEnd w:id="1"/>
        </w:p>
      </w:tc>
      <w:tc>
        <w:tcPr>
          <w:tcW w:w="42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53BC5" w:rsidRPr="001D1C63" w:rsidRDefault="003304BC" w:rsidP="00453BC5">
          <w:pPr>
            <w:rPr>
              <w:rFonts w:ascii="Corbel" w:hAnsi="Corbel"/>
              <w:b/>
              <w:lang w:val="fr-FR"/>
            </w:rPr>
          </w:pPr>
          <w:r>
            <w:rPr>
              <w:rFonts w:ascii="Corbel" w:hAnsi="Corbel"/>
              <w:b/>
              <w:sz w:val="24"/>
              <w:szCs w:val="24"/>
              <w:lang w:val="fr-FR"/>
            </w:rPr>
            <w:t>POLITIQUES ET PROCÉDURES - DIRECTION</w:t>
          </w:r>
          <w:r w:rsidR="00453BC5" w:rsidRPr="003304BC">
            <w:rPr>
              <w:rFonts w:ascii="Corbel" w:hAnsi="Corbel" w:cs="Arial"/>
              <w:b/>
              <w:lang w:val="fr-FR"/>
            </w:rPr>
            <w:t xml:space="preserve">              </w:t>
          </w:r>
          <w:r>
            <w:rPr>
              <w:rFonts w:ascii="Corbel" w:hAnsi="Corbel" w:cs="Arial"/>
              <w:b/>
              <w:lang w:val="fr-FR"/>
            </w:rPr>
            <w:t xml:space="preserve">       </w:t>
          </w:r>
          <w:r w:rsidR="00453BC5" w:rsidRPr="003304BC">
            <w:rPr>
              <w:rFonts w:ascii="Corbel" w:hAnsi="Corbel" w:cs="Arial"/>
              <w:b/>
              <w:lang w:val="fr-FR"/>
            </w:rPr>
            <w:t xml:space="preserve">                </w:t>
          </w:r>
          <w:r>
            <w:rPr>
              <w:rFonts w:ascii="Corbel" w:hAnsi="Corbel" w:cs="Arial"/>
              <w:b/>
              <w:lang w:val="fr-FR"/>
            </w:rPr>
            <w:t>DIR-Risque-004</w:t>
          </w:r>
          <w:r w:rsidR="00453BC5">
            <w:rPr>
              <w:rFonts w:ascii="Corbel" w:hAnsi="Corbel" w:cs="Arial"/>
              <w:b/>
              <w:lang w:val="fr-FR"/>
            </w:rPr>
            <w:t>-02</w:t>
          </w:r>
        </w:p>
      </w:tc>
    </w:tr>
    <w:tr w:rsidR="00453BC5" w:rsidRPr="009E7A13" w:rsidTr="00687BBA">
      <w:trPr>
        <w:cantSplit/>
        <w:trHeight w:val="559"/>
      </w:trPr>
      <w:tc>
        <w:tcPr>
          <w:tcW w:w="763" w:type="pct"/>
          <w:vMerge/>
          <w:tcBorders>
            <w:top w:val="single" w:sz="4" w:space="0" w:color="000000"/>
            <w:left w:val="single" w:sz="4" w:space="0" w:color="000000"/>
          </w:tcBorders>
          <w:shd w:val="clear" w:color="auto" w:fill="auto"/>
          <w:vAlign w:val="center"/>
        </w:tcPr>
        <w:p w:rsidR="00453BC5" w:rsidRPr="001D1C63" w:rsidRDefault="00453BC5" w:rsidP="00453BC5">
          <w:pPr>
            <w:snapToGrid w:val="0"/>
            <w:jc w:val="center"/>
            <w:rPr>
              <w:rFonts w:ascii="Corbel" w:hAnsi="Corbel"/>
              <w:noProof/>
              <w:lang w:val="fr-CA" w:eastAsia="en-CA"/>
            </w:rPr>
          </w:pPr>
        </w:p>
      </w:tc>
      <w:tc>
        <w:tcPr>
          <w:tcW w:w="1820" w:type="pct"/>
          <w:gridSpan w:val="2"/>
          <w:tcBorders>
            <w:top w:val="single" w:sz="4" w:space="0" w:color="000000"/>
            <w:left w:val="single" w:sz="4" w:space="0" w:color="000000"/>
            <w:bottom w:val="single" w:sz="4" w:space="0" w:color="000000"/>
          </w:tcBorders>
          <w:shd w:val="clear" w:color="auto" w:fill="auto"/>
        </w:tcPr>
        <w:p w:rsidR="00453BC5" w:rsidRPr="001D1C63" w:rsidRDefault="00297F96" w:rsidP="00453BC5">
          <w:pPr>
            <w:rPr>
              <w:rFonts w:ascii="Corbel" w:hAnsi="Corbel" w:cs="Arial"/>
              <w:b/>
              <w:lang w:val="fr-FR"/>
            </w:rPr>
          </w:pPr>
          <w:r>
            <w:rPr>
              <w:rFonts w:ascii="Corbel" w:hAnsi="Corbel" w:cs="Arial"/>
              <w:b/>
              <w:lang w:val="fr-FR"/>
            </w:rPr>
            <w:t>Risque</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auto"/>
        </w:tcPr>
        <w:p w:rsidR="00453BC5" w:rsidRPr="001D1C63" w:rsidRDefault="00453BC5" w:rsidP="00453BC5">
          <w:pPr>
            <w:rPr>
              <w:rFonts w:ascii="Corbel" w:hAnsi="Corbel" w:cs="Arial"/>
              <w:b/>
              <w:lang w:val="fr-FR"/>
            </w:rPr>
          </w:pPr>
          <w:r>
            <w:rPr>
              <w:rFonts w:ascii="Corbel" w:hAnsi="Corbel" w:cs="Arial"/>
              <w:b/>
              <w:lang w:val="fr-FR"/>
            </w:rPr>
            <w:t>La vie privée</w:t>
          </w:r>
        </w:p>
      </w:tc>
    </w:tr>
    <w:tr w:rsidR="00453BC5" w:rsidRPr="001D1C63" w:rsidTr="0093750D">
      <w:trPr>
        <w:cantSplit/>
        <w:trHeight w:val="1106"/>
      </w:trPr>
      <w:tc>
        <w:tcPr>
          <w:tcW w:w="763" w:type="pct"/>
          <w:vMerge/>
          <w:tcBorders>
            <w:top w:val="single" w:sz="4" w:space="0" w:color="000000"/>
            <w:left w:val="single" w:sz="4" w:space="0" w:color="000000"/>
          </w:tcBorders>
          <w:shd w:val="clear" w:color="auto" w:fill="auto"/>
          <w:vAlign w:val="center"/>
        </w:tcPr>
        <w:p w:rsidR="00453BC5" w:rsidRPr="001D1C63" w:rsidRDefault="00453BC5" w:rsidP="00453BC5">
          <w:pPr>
            <w:snapToGrid w:val="0"/>
            <w:jc w:val="center"/>
            <w:rPr>
              <w:rFonts w:ascii="Corbel" w:hAnsi="Corbel"/>
              <w:noProof/>
              <w:lang w:val="fr-CA" w:eastAsia="en-CA"/>
            </w:rPr>
          </w:pPr>
        </w:p>
      </w:tc>
      <w:tc>
        <w:tcPr>
          <w:tcW w:w="1381" w:type="pct"/>
          <w:tcBorders>
            <w:top w:val="single" w:sz="4" w:space="0" w:color="000000"/>
            <w:left w:val="single" w:sz="4" w:space="0" w:color="000000"/>
            <w:bottom w:val="single" w:sz="4" w:space="0" w:color="000000"/>
            <w:right w:val="single" w:sz="4" w:space="0" w:color="000000"/>
          </w:tcBorders>
          <w:shd w:val="clear" w:color="auto" w:fill="auto"/>
        </w:tcPr>
        <w:p w:rsidR="00453BC5" w:rsidRPr="001D1C63" w:rsidRDefault="00453BC5" w:rsidP="00453BC5">
          <w:pPr>
            <w:rPr>
              <w:rFonts w:ascii="Corbel" w:hAnsi="Corbel" w:cs="Arial"/>
              <w:b/>
              <w:color w:val="FF0000"/>
              <w:lang w:val="fr-FR"/>
            </w:rPr>
          </w:pPr>
          <w:r w:rsidRPr="001D1C63">
            <w:rPr>
              <w:rFonts w:ascii="Corbel" w:hAnsi="Corbel" w:cs="Arial"/>
              <w:b/>
              <w:lang w:val="fr-FR"/>
            </w:rPr>
            <w:t xml:space="preserve">Adopté par la direction </w:t>
          </w:r>
          <w:r w:rsidRPr="001D1C63">
            <w:rPr>
              <w:rFonts w:ascii="Corbel" w:hAnsi="Corbel" w:cs="Arial"/>
              <w:lang w:val="fr-FR"/>
            </w:rPr>
            <w:t xml:space="preserve">: </w:t>
          </w:r>
        </w:p>
        <w:p w:rsidR="00453BC5" w:rsidRPr="001D1C63" w:rsidRDefault="00453BC5" w:rsidP="00453BC5">
          <w:pPr>
            <w:jc w:val="center"/>
            <w:rPr>
              <w:rFonts w:ascii="Corbel" w:hAnsi="Corbel" w:cs="Arial"/>
              <w:b/>
              <w:color w:val="FF0000"/>
              <w:lang w:val="fr-FR"/>
            </w:rPr>
          </w:pPr>
          <w:r w:rsidRPr="001D1C63">
            <w:rPr>
              <w:rFonts w:ascii="Corbel" w:hAnsi="Corbel" w:cs="Arial"/>
              <w:lang w:val="fr-FR"/>
            </w:rPr>
            <w:t xml:space="preserve">Janvier 2018 </w:t>
          </w:r>
        </w:p>
      </w:tc>
      <w:tc>
        <w:tcPr>
          <w:tcW w:w="1704" w:type="pct"/>
          <w:gridSpan w:val="2"/>
          <w:tcBorders>
            <w:top w:val="single" w:sz="4" w:space="0" w:color="000000"/>
            <w:left w:val="single" w:sz="4" w:space="0" w:color="000000"/>
            <w:bottom w:val="single" w:sz="4" w:space="0" w:color="000000"/>
            <w:right w:val="single" w:sz="4" w:space="0" w:color="000000"/>
          </w:tcBorders>
          <w:shd w:val="clear" w:color="auto" w:fill="auto"/>
        </w:tcPr>
        <w:p w:rsidR="00453BC5" w:rsidRPr="008E46E5" w:rsidRDefault="00453BC5" w:rsidP="00453BC5">
          <w:pPr>
            <w:rPr>
              <w:rFonts w:ascii="Corbel" w:hAnsi="Corbel" w:cs="Arial"/>
              <w:color w:val="FF0000"/>
              <w:lang w:val="fr-FR"/>
            </w:rPr>
          </w:pPr>
          <w:r w:rsidRPr="001D1C63">
            <w:rPr>
              <w:rFonts w:ascii="Corbel" w:hAnsi="Corbel" w:cs="Arial"/>
              <w:b/>
              <w:lang w:val="fr-FR"/>
            </w:rPr>
            <w:t xml:space="preserve">Approbation : </w:t>
          </w:r>
          <w:r w:rsidRPr="001D1C63">
            <w:rPr>
              <w:rFonts w:ascii="Corbel" w:hAnsi="Corbel" w:cs="Arial"/>
              <w:lang w:val="fr-FR"/>
            </w:rPr>
            <w:t xml:space="preserve">Barbara Ceccarelli </w:t>
          </w:r>
        </w:p>
        <w:p w:rsidR="00453BC5" w:rsidRPr="001D1C63" w:rsidRDefault="00453BC5" w:rsidP="0093750D">
          <w:pPr>
            <w:jc w:val="center"/>
            <w:rPr>
              <w:rFonts w:ascii="Corbel" w:hAnsi="Corbel" w:cs="Arial"/>
              <w:color w:val="FF0000"/>
              <w:lang w:val="fr-FR"/>
            </w:rPr>
          </w:pPr>
          <w:r w:rsidRPr="001D1C63">
            <w:rPr>
              <w:rFonts w:ascii="Corbel" w:hAnsi="Corbel"/>
              <w:noProof/>
              <w:lang w:val="en-CA" w:eastAsia="en-CA"/>
            </w:rPr>
            <w:drawing>
              <wp:inline distT="0" distB="0" distL="0" distR="0" wp14:anchorId="31B4ECB2" wp14:editId="04E92FED">
                <wp:extent cx="845494"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845494" cy="457200"/>
                        </a:xfrm>
                        <a:prstGeom prst="rect">
                          <a:avLst/>
                        </a:prstGeom>
                      </pic:spPr>
                    </pic:pic>
                  </a:graphicData>
                </a:graphic>
              </wp:inline>
            </w:drawing>
          </w: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453BC5" w:rsidRPr="001D1C63" w:rsidRDefault="00453BC5" w:rsidP="00453BC5">
          <w:pPr>
            <w:rPr>
              <w:rFonts w:ascii="Corbel" w:hAnsi="Corbel" w:cs="Arial"/>
              <w:b/>
              <w:lang w:val="fr-CA"/>
            </w:rPr>
          </w:pPr>
          <w:r w:rsidRPr="001D1C63">
            <w:rPr>
              <w:rFonts w:ascii="Corbel" w:hAnsi="Corbel" w:cs="Arial"/>
              <w:b/>
              <w:lang w:val="fr-CA"/>
            </w:rPr>
            <w:t xml:space="preserve">À renouveler </w:t>
          </w:r>
          <w:r>
            <w:rPr>
              <w:rFonts w:ascii="Corbel" w:hAnsi="Corbel" w:cs="Arial"/>
              <w:b/>
              <w:lang w:val="fr-CA"/>
            </w:rPr>
            <w:t>À CHAQUE ANNÉE</w:t>
          </w:r>
          <w:r w:rsidRPr="001D1C63">
            <w:rPr>
              <w:rFonts w:ascii="Corbel" w:hAnsi="Corbel" w:cs="Arial"/>
              <w:b/>
              <w:lang w:val="fr-CA"/>
            </w:rPr>
            <w:t xml:space="preserve">: </w:t>
          </w:r>
        </w:p>
        <w:p w:rsidR="00453BC5" w:rsidRPr="001D1C63" w:rsidRDefault="00453BC5" w:rsidP="00453BC5">
          <w:pPr>
            <w:jc w:val="center"/>
            <w:rPr>
              <w:rFonts w:ascii="Corbel" w:hAnsi="Corbel" w:cs="Arial"/>
              <w:b/>
              <w:lang w:val="fr-CA"/>
            </w:rPr>
          </w:pPr>
          <w:r>
            <w:rPr>
              <w:rFonts w:ascii="Corbel" w:hAnsi="Corbel" w:cs="Arial"/>
              <w:lang w:val="fr-FR"/>
            </w:rPr>
            <w:t>Janvier 2019</w:t>
          </w:r>
        </w:p>
      </w:tc>
    </w:tr>
    <w:tr w:rsidR="00453BC5" w:rsidRPr="003E55E8" w:rsidTr="00687BBA">
      <w:trPr>
        <w:cantSplit/>
        <w:trHeight w:val="36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498"/>
          </w:tblGrid>
          <w:tr w:rsidR="00453BC5" w:rsidRPr="003E55E8" w:rsidTr="00687BBA">
            <w:trPr>
              <w:trHeight w:val="104"/>
            </w:trPr>
            <w:tc>
              <w:tcPr>
                <w:tcW w:w="9498" w:type="dxa"/>
              </w:tcPr>
              <w:p w:rsidR="00453BC5" w:rsidRPr="001D1C63" w:rsidRDefault="00453BC5" w:rsidP="00453BC5">
                <w:pPr>
                  <w:pStyle w:val="Default"/>
                  <w:rPr>
                    <w:rFonts w:ascii="Corbel" w:hAnsi="Corbel"/>
                    <w:b/>
                    <w:bCs/>
                  </w:rPr>
                </w:pPr>
                <w:r>
                  <w:rPr>
                    <w:rFonts w:ascii="Corbel" w:hAnsi="Corbel"/>
                    <w:b/>
                    <w:bCs/>
                  </w:rPr>
                  <w:t xml:space="preserve">TITRE :             Politique </w:t>
                </w:r>
                <w:r w:rsidRPr="001D1C63">
                  <w:rPr>
                    <w:rFonts w:ascii="Corbel" w:hAnsi="Corbel"/>
                    <w:b/>
                    <w:bCs/>
                  </w:rPr>
                  <w:t xml:space="preserve">sur </w:t>
                </w:r>
                <w:r>
                  <w:rPr>
                    <w:rFonts w:ascii="Corbel" w:hAnsi="Corbel"/>
                    <w:b/>
                    <w:bCs/>
                  </w:rPr>
                  <w:t>le consentement</w:t>
                </w:r>
                <w:r w:rsidRPr="001D1C63">
                  <w:rPr>
                    <w:rFonts w:ascii="Corbel" w:hAnsi="Corbel"/>
                    <w:b/>
                    <w:bCs/>
                  </w:rPr>
                  <w:t xml:space="preserve"> </w:t>
                </w:r>
              </w:p>
            </w:tc>
          </w:tr>
        </w:tbl>
        <w:p w:rsidR="00453BC5" w:rsidRPr="001D1C63" w:rsidRDefault="00453BC5" w:rsidP="00453BC5">
          <w:pPr>
            <w:rPr>
              <w:rFonts w:ascii="Corbel" w:hAnsi="Corbel" w:cs="Arial"/>
              <w:lang w:val="fr-CA"/>
            </w:rPr>
          </w:pPr>
        </w:p>
      </w:tc>
    </w:tr>
    <w:tr w:rsidR="00453BC5" w:rsidRPr="001D1C63" w:rsidTr="00687BBA">
      <w:trPr>
        <w:cantSplit/>
        <w:trHeight w:val="36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453BC5" w:rsidRPr="001D1C63" w:rsidRDefault="00453BC5" w:rsidP="00453BC5">
          <w:pPr>
            <w:rPr>
              <w:rFonts w:ascii="Corbel" w:hAnsi="Corbel" w:cs="Arial"/>
              <w:b/>
              <w:bCs/>
              <w:lang w:val="fr-CA"/>
            </w:rPr>
          </w:pPr>
          <w:r w:rsidRPr="001D1C63">
            <w:rPr>
              <w:rFonts w:ascii="Corbel" w:hAnsi="Corbel"/>
              <w:b/>
              <w:bCs/>
              <w:lang w:val="fr-CA"/>
            </w:rPr>
            <w:t>CONCERNE :</w:t>
          </w:r>
          <w:r w:rsidRPr="001D1C63">
            <w:rPr>
              <w:rFonts w:ascii="Corbel" w:hAnsi="Corbel"/>
              <w:bCs/>
              <w:lang w:val="fr-CA"/>
            </w:rPr>
            <w:t xml:space="preserve">  Employés</w:t>
          </w:r>
        </w:p>
      </w:tc>
    </w:tr>
    <w:tr w:rsidR="00453BC5" w:rsidRPr="003E55E8" w:rsidTr="0093750D">
      <w:trPr>
        <w:cantSplit/>
        <w:trHeight w:val="337"/>
      </w:trPr>
      <w:tc>
        <w:tcPr>
          <w:tcW w:w="3848" w:type="pct"/>
          <w:gridSpan w:val="4"/>
          <w:tcBorders>
            <w:top w:val="single" w:sz="4" w:space="0" w:color="000000"/>
            <w:left w:val="single" w:sz="4" w:space="0" w:color="000000"/>
            <w:bottom w:val="single" w:sz="4" w:space="0" w:color="000000"/>
            <w:right w:val="single" w:sz="4" w:space="0" w:color="000000"/>
          </w:tcBorders>
          <w:shd w:val="clear" w:color="auto" w:fill="auto"/>
        </w:tcPr>
        <w:p w:rsidR="00453BC5" w:rsidRDefault="00453BC5" w:rsidP="00453BC5">
          <w:pPr>
            <w:pStyle w:val="NoSpacing"/>
            <w:jc w:val="both"/>
            <w:rPr>
              <w:rFonts w:ascii="Corbel" w:hAnsi="Corbel" w:cs="Arial"/>
              <w:bCs/>
              <w:i/>
              <w:sz w:val="20"/>
              <w:szCs w:val="20"/>
              <w:lang w:val="fr-CA"/>
            </w:rPr>
          </w:pPr>
          <w:r w:rsidRPr="00F12DCE">
            <w:rPr>
              <w:rFonts w:ascii="Corbel" w:hAnsi="Corbel" w:cs="Arial"/>
              <w:bCs/>
              <w:i/>
              <w:sz w:val="20"/>
              <w:szCs w:val="20"/>
              <w:lang w:val="fr-CA"/>
            </w:rPr>
            <w:t>NOTE : Cette politique est assujettie à</w:t>
          </w:r>
          <w:r>
            <w:rPr>
              <w:rFonts w:ascii="Corbel" w:hAnsi="Corbel" w:cs="Arial"/>
              <w:bCs/>
              <w:i/>
              <w:sz w:val="20"/>
              <w:szCs w:val="20"/>
              <w:lang w:val="fr-CA"/>
            </w:rPr>
            <w:t> :</w:t>
          </w:r>
        </w:p>
        <w:p w:rsidR="00453BC5" w:rsidRPr="00760B87" w:rsidRDefault="00453BC5" w:rsidP="00453BC5">
          <w:pPr>
            <w:pStyle w:val="NoSpacing"/>
            <w:jc w:val="both"/>
            <w:rPr>
              <w:rFonts w:ascii="Corbel" w:hAnsi="Corbel" w:cs="Arial"/>
              <w:bCs/>
              <w:sz w:val="20"/>
              <w:szCs w:val="20"/>
              <w:lang w:val="fr-CA"/>
            </w:rPr>
          </w:pPr>
          <w:r w:rsidRPr="00760B87">
            <w:rPr>
              <w:rFonts w:ascii="Corbel" w:hAnsi="Corbel" w:cs="Arial"/>
              <w:bCs/>
              <w:sz w:val="20"/>
              <w:szCs w:val="20"/>
              <w:lang w:val="fr-CA"/>
            </w:rPr>
            <w:t xml:space="preserve"> Loi de 2004 sur la protection des renseignements personnels sur la s</w:t>
          </w:r>
          <w:r w:rsidR="00760B87">
            <w:rPr>
              <w:rFonts w:ascii="Corbel" w:hAnsi="Corbel" w:cs="Arial"/>
              <w:bCs/>
              <w:sz w:val="20"/>
              <w:szCs w:val="20"/>
              <w:lang w:val="fr-CA"/>
            </w:rPr>
            <w:t>anté (L.O. 2004, c.3, Annexe A);</w:t>
          </w:r>
        </w:p>
        <w:p w:rsidR="00453BC5" w:rsidRPr="00760B87" w:rsidRDefault="00453BC5" w:rsidP="00453BC5">
          <w:pPr>
            <w:pStyle w:val="NoSpacing"/>
            <w:jc w:val="both"/>
            <w:rPr>
              <w:rFonts w:ascii="Corbel" w:hAnsi="Corbel" w:cs="Arial"/>
              <w:bCs/>
              <w:sz w:val="20"/>
              <w:szCs w:val="20"/>
              <w:lang w:val="fr-CA"/>
            </w:rPr>
          </w:pPr>
          <w:r w:rsidRPr="00760B87">
            <w:rPr>
              <w:rFonts w:ascii="Corbel" w:hAnsi="Corbel" w:cs="Arial"/>
              <w:bCs/>
              <w:sz w:val="20"/>
              <w:szCs w:val="20"/>
              <w:lang w:val="fr-CA"/>
            </w:rPr>
            <w:t>Loi sur la protection des renseignements personnels et les documents</w:t>
          </w:r>
          <w:r w:rsidR="00760B87">
            <w:rPr>
              <w:rFonts w:ascii="Corbel" w:hAnsi="Corbel" w:cs="Arial"/>
              <w:bCs/>
              <w:sz w:val="20"/>
              <w:szCs w:val="20"/>
              <w:lang w:val="fr-CA"/>
            </w:rPr>
            <w:t xml:space="preserve"> électroniques (L.C. 2000, c.5);</w:t>
          </w:r>
          <w:r w:rsidR="00E620BE" w:rsidRPr="00F562F5">
            <w:rPr>
              <w:rFonts w:ascii="Corbel" w:eastAsiaTheme="minorHAnsi" w:hAnsi="Corbel" w:cstheme="minorBidi"/>
              <w:sz w:val="24"/>
              <w:szCs w:val="24"/>
              <w:lang w:val="fr-CA"/>
            </w:rPr>
            <w:t xml:space="preserve"> </w:t>
          </w:r>
        </w:p>
        <w:p w:rsidR="00760B87" w:rsidRPr="005F1C5A" w:rsidRDefault="00595438" w:rsidP="005F1C5A">
          <w:pPr>
            <w:pStyle w:val="Heading1"/>
            <w:spacing w:before="48" w:after="48" w:line="312" w:lineRule="atLeast"/>
            <w:ind w:left="0" w:firstLine="0"/>
            <w:rPr>
              <w:rFonts w:ascii="Corbel" w:eastAsia="Times New Roman" w:hAnsi="Corbel" w:cs="Arial"/>
              <w:b w:val="0"/>
              <w:sz w:val="20"/>
              <w:szCs w:val="20"/>
              <w:lang w:val="fr-CA"/>
            </w:rPr>
          </w:pPr>
          <w:r>
            <w:rPr>
              <w:rFonts w:ascii="Corbel" w:eastAsia="Times New Roman" w:hAnsi="Corbel" w:cs="Arial"/>
              <w:b w:val="0"/>
              <w:sz w:val="20"/>
              <w:szCs w:val="20"/>
              <w:lang w:val="fr-CA"/>
            </w:rPr>
            <w:t xml:space="preserve">Loi de 1996 sur le </w:t>
          </w:r>
          <w:r w:rsidRPr="00595438">
            <w:rPr>
              <w:rFonts w:ascii="Corbel" w:eastAsia="Times New Roman" w:hAnsi="Corbel" w:cs="Arial"/>
              <w:b w:val="0"/>
              <w:sz w:val="20"/>
              <w:szCs w:val="20"/>
              <w:lang w:val="fr-CA"/>
            </w:rPr>
            <w:t>consentement aux soi</w:t>
          </w:r>
          <w:r>
            <w:rPr>
              <w:rFonts w:ascii="Corbel" w:eastAsia="Times New Roman" w:hAnsi="Corbel" w:cs="Arial"/>
              <w:b w:val="0"/>
              <w:sz w:val="20"/>
              <w:szCs w:val="20"/>
              <w:lang w:val="fr-CA"/>
            </w:rPr>
            <w:t>ns de santé</w:t>
          </w:r>
          <w:r w:rsidRPr="00595438">
            <w:rPr>
              <w:rFonts w:ascii="Corbel" w:eastAsia="Times New Roman" w:hAnsi="Corbel" w:cs="Arial"/>
              <w:b w:val="0"/>
              <w:sz w:val="20"/>
              <w:szCs w:val="20"/>
              <w:lang w:val="fr-CA"/>
            </w:rPr>
            <w:t>, L.O. 1996, chap. 2, annexe A</w:t>
          </w:r>
          <w:r w:rsidR="005F1C5A">
            <w:rPr>
              <w:rFonts w:ascii="Corbel" w:eastAsia="Times New Roman" w:hAnsi="Corbel" w:cs="Arial"/>
              <w:b w:val="0"/>
              <w:sz w:val="20"/>
              <w:szCs w:val="20"/>
              <w:lang w:val="fr-CA"/>
            </w:rPr>
            <w:t>;</w:t>
          </w:r>
          <w:r w:rsidR="005F1C5A" w:rsidRPr="00595438">
            <w:rPr>
              <w:rFonts w:ascii="Corbel" w:eastAsia="Times New Roman" w:hAnsi="Corbel" w:cs="Arial"/>
              <w:b w:val="0"/>
              <w:sz w:val="20"/>
              <w:szCs w:val="20"/>
              <w:lang w:val="fr-CA"/>
            </w:rPr>
            <w:t xml:space="preserve"> Loi de 1992 sur la prise de décisions au nom d'autrui, L.O. 1992, chap. 30</w:t>
          </w:r>
          <w:r w:rsidR="005F1C5A">
            <w:rPr>
              <w:rFonts w:ascii="Corbel" w:eastAsia="Times New Roman" w:hAnsi="Corbel" w:cs="Arial"/>
              <w:b w:val="0"/>
              <w:sz w:val="20"/>
              <w:szCs w:val="20"/>
              <w:lang w:val="fr-CA"/>
            </w:rPr>
            <w:t>.</w:t>
          </w:r>
        </w:p>
      </w:tc>
      <w:tc>
        <w:tcPr>
          <w:tcW w:w="1152" w:type="pct"/>
          <w:tcBorders>
            <w:top w:val="single" w:sz="4" w:space="0" w:color="000000"/>
            <w:left w:val="single" w:sz="4" w:space="0" w:color="000000"/>
            <w:bottom w:val="single" w:sz="4" w:space="0" w:color="000000"/>
            <w:right w:val="single" w:sz="4" w:space="0" w:color="000000"/>
          </w:tcBorders>
          <w:shd w:val="clear" w:color="auto" w:fill="auto"/>
        </w:tcPr>
        <w:p w:rsidR="00453BC5" w:rsidRPr="001D1C63" w:rsidRDefault="00453BC5" w:rsidP="00453BC5">
          <w:pPr>
            <w:tabs>
              <w:tab w:val="left" w:pos="1162"/>
            </w:tabs>
            <w:rPr>
              <w:rFonts w:ascii="Corbel" w:hAnsi="Corbel" w:cs="Arial"/>
              <w:b/>
              <w:bCs/>
              <w:lang w:val="fr-CA"/>
            </w:rPr>
          </w:pPr>
          <w:r w:rsidRPr="001D1C63">
            <w:rPr>
              <w:rFonts w:ascii="Corbel" w:hAnsi="Corbel" w:cs="Arial"/>
              <w:b/>
              <w:bCs/>
              <w:lang w:val="fr-CA"/>
            </w:rPr>
            <w:t>Norme :</w:t>
          </w:r>
          <w:r w:rsidRPr="001D1C63">
            <w:rPr>
              <w:rFonts w:ascii="Corbel" w:hAnsi="Corbel" w:cs="Arial"/>
              <w:b/>
              <w:bCs/>
              <w:lang w:val="fr-CA"/>
            </w:rPr>
            <w:tab/>
          </w:r>
          <w:r w:rsidR="00760B87" w:rsidRPr="0045231D">
            <w:rPr>
              <w:rFonts w:ascii="Corbel" w:hAnsi="Corbel" w:cs="Arial"/>
              <w:bCs/>
              <w:lang w:val="fr-CA"/>
            </w:rPr>
            <w:t>Soutien à domicile 7.9;  Soutien à domicile 7.10</w:t>
          </w:r>
        </w:p>
      </w:tc>
    </w:tr>
  </w:tbl>
  <w:p w:rsidR="00453BC5" w:rsidRPr="0045231D" w:rsidRDefault="00453BC5">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334"/>
    <w:multiLevelType w:val="multilevel"/>
    <w:tmpl w:val="7ACC86D2"/>
    <w:lvl w:ilvl="0">
      <w:start w:val="4"/>
      <w:numFmt w:val="decimal"/>
      <w:lvlText w:val="%1"/>
      <w:lvlJc w:val="left"/>
      <w:pPr>
        <w:ind w:left="418" w:hanging="318"/>
      </w:pPr>
      <w:rPr>
        <w:rFonts w:hint="default"/>
      </w:rPr>
    </w:lvl>
    <w:lvl w:ilvl="1">
      <w:start w:val="3"/>
      <w:numFmt w:val="decimal"/>
      <w:lvlText w:val="%1.%2"/>
      <w:lvlJc w:val="left"/>
      <w:pPr>
        <w:ind w:left="100" w:hanging="318"/>
      </w:pPr>
      <w:rPr>
        <w:rFonts w:ascii="Times New Roman" w:eastAsia="Arial Narrow" w:hAnsi="Times New Roman" w:cs="Times New Roman" w:hint="default"/>
        <w:b/>
        <w:bCs/>
        <w:color w:val="0070C0"/>
        <w:w w:val="103"/>
        <w:sz w:val="24"/>
        <w:szCs w:val="24"/>
      </w:rPr>
    </w:lvl>
    <w:lvl w:ilvl="2">
      <w:start w:val="1"/>
      <w:numFmt w:val="bullet"/>
      <w:lvlText w:val=""/>
      <w:lvlJc w:val="left"/>
      <w:pPr>
        <w:ind w:left="821" w:hanging="360"/>
      </w:pPr>
      <w:rPr>
        <w:rFonts w:ascii="Symbol" w:eastAsia="Symbol" w:hAnsi="Symbol" w:hint="default"/>
        <w:sz w:val="18"/>
        <w:szCs w:val="18"/>
      </w:rPr>
    </w:lvl>
    <w:lvl w:ilvl="3">
      <w:start w:val="1"/>
      <w:numFmt w:val="bullet"/>
      <w:lvlText w:val="•"/>
      <w:lvlJc w:val="left"/>
      <w:pPr>
        <w:ind w:left="1826" w:hanging="360"/>
      </w:pPr>
      <w:rPr>
        <w:rFonts w:hint="default"/>
      </w:rPr>
    </w:lvl>
    <w:lvl w:ilvl="4">
      <w:start w:val="1"/>
      <w:numFmt w:val="bullet"/>
      <w:lvlText w:val="•"/>
      <w:lvlJc w:val="left"/>
      <w:pPr>
        <w:ind w:left="2831" w:hanging="360"/>
      </w:pPr>
      <w:rPr>
        <w:rFonts w:hint="default"/>
      </w:rPr>
    </w:lvl>
    <w:lvl w:ilvl="5">
      <w:start w:val="1"/>
      <w:numFmt w:val="bullet"/>
      <w:lvlText w:val="•"/>
      <w:lvlJc w:val="left"/>
      <w:pPr>
        <w:ind w:left="3835" w:hanging="360"/>
      </w:pPr>
      <w:rPr>
        <w:rFonts w:hint="default"/>
      </w:rPr>
    </w:lvl>
    <w:lvl w:ilvl="6">
      <w:start w:val="1"/>
      <w:numFmt w:val="bullet"/>
      <w:lvlText w:val="•"/>
      <w:lvlJc w:val="left"/>
      <w:pPr>
        <w:ind w:left="4840" w:hanging="360"/>
      </w:pPr>
      <w:rPr>
        <w:rFonts w:hint="default"/>
      </w:rPr>
    </w:lvl>
    <w:lvl w:ilvl="7">
      <w:start w:val="1"/>
      <w:numFmt w:val="bullet"/>
      <w:lvlText w:val="•"/>
      <w:lvlJc w:val="left"/>
      <w:pPr>
        <w:ind w:left="5845" w:hanging="360"/>
      </w:pPr>
      <w:rPr>
        <w:rFonts w:hint="default"/>
      </w:rPr>
    </w:lvl>
    <w:lvl w:ilvl="8">
      <w:start w:val="1"/>
      <w:numFmt w:val="bullet"/>
      <w:lvlText w:val="•"/>
      <w:lvlJc w:val="left"/>
      <w:pPr>
        <w:ind w:left="6850" w:hanging="360"/>
      </w:pPr>
      <w:rPr>
        <w:rFonts w:hint="default"/>
      </w:rPr>
    </w:lvl>
  </w:abstractNum>
  <w:abstractNum w:abstractNumId="1" w15:restartNumberingAfterBreak="0">
    <w:nsid w:val="03B84B52"/>
    <w:multiLevelType w:val="hybridMultilevel"/>
    <w:tmpl w:val="A0E01EA4"/>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 w15:restartNumberingAfterBreak="0">
    <w:nsid w:val="05177578"/>
    <w:multiLevelType w:val="hybridMultilevel"/>
    <w:tmpl w:val="7DAE2166"/>
    <w:lvl w:ilvl="0" w:tplc="1009000F">
      <w:start w:val="1"/>
      <w:numFmt w:val="decimal"/>
      <w:lvlText w:val="%1."/>
      <w:lvlJc w:val="left"/>
      <w:pPr>
        <w:ind w:left="1181" w:hanging="360"/>
      </w:pPr>
    </w:lvl>
    <w:lvl w:ilvl="1" w:tplc="10090019" w:tentative="1">
      <w:start w:val="1"/>
      <w:numFmt w:val="lowerLetter"/>
      <w:lvlText w:val="%2."/>
      <w:lvlJc w:val="left"/>
      <w:pPr>
        <w:ind w:left="1901" w:hanging="360"/>
      </w:pPr>
    </w:lvl>
    <w:lvl w:ilvl="2" w:tplc="1009001B" w:tentative="1">
      <w:start w:val="1"/>
      <w:numFmt w:val="lowerRoman"/>
      <w:lvlText w:val="%3."/>
      <w:lvlJc w:val="right"/>
      <w:pPr>
        <w:ind w:left="2621" w:hanging="180"/>
      </w:pPr>
    </w:lvl>
    <w:lvl w:ilvl="3" w:tplc="1009000F" w:tentative="1">
      <w:start w:val="1"/>
      <w:numFmt w:val="decimal"/>
      <w:lvlText w:val="%4."/>
      <w:lvlJc w:val="left"/>
      <w:pPr>
        <w:ind w:left="3341" w:hanging="360"/>
      </w:pPr>
    </w:lvl>
    <w:lvl w:ilvl="4" w:tplc="10090019" w:tentative="1">
      <w:start w:val="1"/>
      <w:numFmt w:val="lowerLetter"/>
      <w:lvlText w:val="%5."/>
      <w:lvlJc w:val="left"/>
      <w:pPr>
        <w:ind w:left="4061" w:hanging="360"/>
      </w:pPr>
    </w:lvl>
    <w:lvl w:ilvl="5" w:tplc="1009001B" w:tentative="1">
      <w:start w:val="1"/>
      <w:numFmt w:val="lowerRoman"/>
      <w:lvlText w:val="%6."/>
      <w:lvlJc w:val="right"/>
      <w:pPr>
        <w:ind w:left="4781" w:hanging="180"/>
      </w:pPr>
    </w:lvl>
    <w:lvl w:ilvl="6" w:tplc="1009000F" w:tentative="1">
      <w:start w:val="1"/>
      <w:numFmt w:val="decimal"/>
      <w:lvlText w:val="%7."/>
      <w:lvlJc w:val="left"/>
      <w:pPr>
        <w:ind w:left="5501" w:hanging="360"/>
      </w:pPr>
    </w:lvl>
    <w:lvl w:ilvl="7" w:tplc="10090019" w:tentative="1">
      <w:start w:val="1"/>
      <w:numFmt w:val="lowerLetter"/>
      <w:lvlText w:val="%8."/>
      <w:lvlJc w:val="left"/>
      <w:pPr>
        <w:ind w:left="6221" w:hanging="360"/>
      </w:pPr>
    </w:lvl>
    <w:lvl w:ilvl="8" w:tplc="1009001B" w:tentative="1">
      <w:start w:val="1"/>
      <w:numFmt w:val="lowerRoman"/>
      <w:lvlText w:val="%9."/>
      <w:lvlJc w:val="right"/>
      <w:pPr>
        <w:ind w:left="6941" w:hanging="180"/>
      </w:pPr>
    </w:lvl>
  </w:abstractNum>
  <w:abstractNum w:abstractNumId="3" w15:restartNumberingAfterBreak="0">
    <w:nsid w:val="0B8114F3"/>
    <w:multiLevelType w:val="hybridMultilevel"/>
    <w:tmpl w:val="A44CA680"/>
    <w:lvl w:ilvl="0" w:tplc="A990A046">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1D54D18"/>
    <w:multiLevelType w:val="hybridMultilevel"/>
    <w:tmpl w:val="A2A8AA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7217881"/>
    <w:multiLevelType w:val="hybridMultilevel"/>
    <w:tmpl w:val="646617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6F2301"/>
    <w:multiLevelType w:val="hybridMultilevel"/>
    <w:tmpl w:val="48460898"/>
    <w:lvl w:ilvl="0" w:tplc="EF44A8C6">
      <w:start w:val="14"/>
      <w:numFmt w:val="decimal"/>
      <w:lvlText w:val="%1."/>
      <w:lvlJc w:val="left"/>
      <w:pPr>
        <w:ind w:left="154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8EC51C8"/>
    <w:multiLevelType w:val="hybridMultilevel"/>
    <w:tmpl w:val="5AE69B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9237E95"/>
    <w:multiLevelType w:val="hybridMultilevel"/>
    <w:tmpl w:val="B9545A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827716"/>
    <w:multiLevelType w:val="hybridMultilevel"/>
    <w:tmpl w:val="5FE6824C"/>
    <w:lvl w:ilvl="0" w:tplc="0B284416">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80556"/>
    <w:multiLevelType w:val="hybridMultilevel"/>
    <w:tmpl w:val="B630CEE0"/>
    <w:lvl w:ilvl="0" w:tplc="5CBC186C">
      <w:start w:val="16"/>
      <w:numFmt w:val="decimal"/>
      <w:lvlText w:val="%1."/>
      <w:lvlJc w:val="left"/>
      <w:pPr>
        <w:ind w:left="154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330A3F"/>
    <w:multiLevelType w:val="hybridMultilevel"/>
    <w:tmpl w:val="97D0877A"/>
    <w:lvl w:ilvl="0" w:tplc="1009000F">
      <w:start w:val="1"/>
      <w:numFmt w:val="decimal"/>
      <w:lvlText w:val="%1."/>
      <w:lvlJc w:val="left"/>
      <w:pPr>
        <w:ind w:left="1181" w:hanging="360"/>
      </w:pPr>
    </w:lvl>
    <w:lvl w:ilvl="1" w:tplc="10090019" w:tentative="1">
      <w:start w:val="1"/>
      <w:numFmt w:val="lowerLetter"/>
      <w:lvlText w:val="%2."/>
      <w:lvlJc w:val="left"/>
      <w:pPr>
        <w:ind w:left="1901" w:hanging="360"/>
      </w:pPr>
    </w:lvl>
    <w:lvl w:ilvl="2" w:tplc="1009001B" w:tentative="1">
      <w:start w:val="1"/>
      <w:numFmt w:val="lowerRoman"/>
      <w:lvlText w:val="%3."/>
      <w:lvlJc w:val="right"/>
      <w:pPr>
        <w:ind w:left="2621" w:hanging="180"/>
      </w:pPr>
    </w:lvl>
    <w:lvl w:ilvl="3" w:tplc="1009000F" w:tentative="1">
      <w:start w:val="1"/>
      <w:numFmt w:val="decimal"/>
      <w:lvlText w:val="%4."/>
      <w:lvlJc w:val="left"/>
      <w:pPr>
        <w:ind w:left="3341" w:hanging="360"/>
      </w:pPr>
    </w:lvl>
    <w:lvl w:ilvl="4" w:tplc="10090019" w:tentative="1">
      <w:start w:val="1"/>
      <w:numFmt w:val="lowerLetter"/>
      <w:lvlText w:val="%5."/>
      <w:lvlJc w:val="left"/>
      <w:pPr>
        <w:ind w:left="4061" w:hanging="360"/>
      </w:pPr>
    </w:lvl>
    <w:lvl w:ilvl="5" w:tplc="1009001B" w:tentative="1">
      <w:start w:val="1"/>
      <w:numFmt w:val="lowerRoman"/>
      <w:lvlText w:val="%6."/>
      <w:lvlJc w:val="right"/>
      <w:pPr>
        <w:ind w:left="4781" w:hanging="180"/>
      </w:pPr>
    </w:lvl>
    <w:lvl w:ilvl="6" w:tplc="1009000F" w:tentative="1">
      <w:start w:val="1"/>
      <w:numFmt w:val="decimal"/>
      <w:lvlText w:val="%7."/>
      <w:lvlJc w:val="left"/>
      <w:pPr>
        <w:ind w:left="5501" w:hanging="360"/>
      </w:pPr>
    </w:lvl>
    <w:lvl w:ilvl="7" w:tplc="10090019" w:tentative="1">
      <w:start w:val="1"/>
      <w:numFmt w:val="lowerLetter"/>
      <w:lvlText w:val="%8."/>
      <w:lvlJc w:val="left"/>
      <w:pPr>
        <w:ind w:left="6221" w:hanging="360"/>
      </w:pPr>
    </w:lvl>
    <w:lvl w:ilvl="8" w:tplc="1009001B" w:tentative="1">
      <w:start w:val="1"/>
      <w:numFmt w:val="lowerRoman"/>
      <w:lvlText w:val="%9."/>
      <w:lvlJc w:val="right"/>
      <w:pPr>
        <w:ind w:left="6941" w:hanging="180"/>
      </w:pPr>
    </w:lvl>
  </w:abstractNum>
  <w:abstractNum w:abstractNumId="12" w15:restartNumberingAfterBreak="0">
    <w:nsid w:val="1DE62642"/>
    <w:multiLevelType w:val="hybridMultilevel"/>
    <w:tmpl w:val="5330B9F4"/>
    <w:lvl w:ilvl="0" w:tplc="DF148964">
      <w:start w:val="20"/>
      <w:numFmt w:val="decimal"/>
      <w:lvlText w:val="%1."/>
      <w:lvlJc w:val="left"/>
      <w:pPr>
        <w:ind w:left="177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174E1E"/>
    <w:multiLevelType w:val="hybridMultilevel"/>
    <w:tmpl w:val="3A06492E"/>
    <w:lvl w:ilvl="0" w:tplc="C17432E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2170AE9"/>
    <w:multiLevelType w:val="hybridMultilevel"/>
    <w:tmpl w:val="DC58B8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B202B58"/>
    <w:multiLevelType w:val="hybridMultilevel"/>
    <w:tmpl w:val="FDDA5CD2"/>
    <w:lvl w:ilvl="0" w:tplc="73DA061C">
      <w:start w:val="1"/>
      <w:numFmt w:val="decimal"/>
      <w:lvlText w:val="%1."/>
      <w:lvlJc w:val="left"/>
      <w:pPr>
        <w:ind w:left="1541" w:hanging="360"/>
      </w:pPr>
      <w:rPr>
        <w:rFonts w:ascii="Corbel" w:hAnsi="Corbel" w:hint="default"/>
        <w:sz w:val="24"/>
        <w:szCs w:val="24"/>
      </w:rPr>
    </w:lvl>
    <w:lvl w:ilvl="1" w:tplc="0C0C0019">
      <w:start w:val="1"/>
      <w:numFmt w:val="lowerLetter"/>
      <w:lvlText w:val="%2."/>
      <w:lvlJc w:val="left"/>
      <w:pPr>
        <w:ind w:left="2261" w:hanging="360"/>
      </w:pPr>
    </w:lvl>
    <w:lvl w:ilvl="2" w:tplc="0C0C001B" w:tentative="1">
      <w:start w:val="1"/>
      <w:numFmt w:val="lowerRoman"/>
      <w:lvlText w:val="%3."/>
      <w:lvlJc w:val="right"/>
      <w:pPr>
        <w:ind w:left="2981" w:hanging="180"/>
      </w:pPr>
    </w:lvl>
    <w:lvl w:ilvl="3" w:tplc="0C0C000F" w:tentative="1">
      <w:start w:val="1"/>
      <w:numFmt w:val="decimal"/>
      <w:lvlText w:val="%4."/>
      <w:lvlJc w:val="left"/>
      <w:pPr>
        <w:ind w:left="3701" w:hanging="360"/>
      </w:pPr>
    </w:lvl>
    <w:lvl w:ilvl="4" w:tplc="0C0C0019" w:tentative="1">
      <w:start w:val="1"/>
      <w:numFmt w:val="lowerLetter"/>
      <w:lvlText w:val="%5."/>
      <w:lvlJc w:val="left"/>
      <w:pPr>
        <w:ind w:left="4421" w:hanging="360"/>
      </w:pPr>
    </w:lvl>
    <w:lvl w:ilvl="5" w:tplc="0C0C001B" w:tentative="1">
      <w:start w:val="1"/>
      <w:numFmt w:val="lowerRoman"/>
      <w:lvlText w:val="%6."/>
      <w:lvlJc w:val="right"/>
      <w:pPr>
        <w:ind w:left="5141" w:hanging="180"/>
      </w:pPr>
    </w:lvl>
    <w:lvl w:ilvl="6" w:tplc="0C0C000F" w:tentative="1">
      <w:start w:val="1"/>
      <w:numFmt w:val="decimal"/>
      <w:lvlText w:val="%7."/>
      <w:lvlJc w:val="left"/>
      <w:pPr>
        <w:ind w:left="5861" w:hanging="360"/>
      </w:pPr>
    </w:lvl>
    <w:lvl w:ilvl="7" w:tplc="0C0C0019" w:tentative="1">
      <w:start w:val="1"/>
      <w:numFmt w:val="lowerLetter"/>
      <w:lvlText w:val="%8."/>
      <w:lvlJc w:val="left"/>
      <w:pPr>
        <w:ind w:left="6581" w:hanging="360"/>
      </w:pPr>
    </w:lvl>
    <w:lvl w:ilvl="8" w:tplc="0C0C001B" w:tentative="1">
      <w:start w:val="1"/>
      <w:numFmt w:val="lowerRoman"/>
      <w:lvlText w:val="%9."/>
      <w:lvlJc w:val="right"/>
      <w:pPr>
        <w:ind w:left="7301" w:hanging="180"/>
      </w:pPr>
    </w:lvl>
  </w:abstractNum>
  <w:abstractNum w:abstractNumId="16" w15:restartNumberingAfterBreak="0">
    <w:nsid w:val="2F0B7399"/>
    <w:multiLevelType w:val="hybridMultilevel"/>
    <w:tmpl w:val="283E28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2A5FE7"/>
    <w:multiLevelType w:val="hybridMultilevel"/>
    <w:tmpl w:val="9A460790"/>
    <w:lvl w:ilvl="0" w:tplc="1009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18" w15:restartNumberingAfterBreak="0">
    <w:nsid w:val="402874DB"/>
    <w:multiLevelType w:val="hybridMultilevel"/>
    <w:tmpl w:val="FDDA5CD2"/>
    <w:lvl w:ilvl="0" w:tplc="73DA061C">
      <w:start w:val="1"/>
      <w:numFmt w:val="decimal"/>
      <w:lvlText w:val="%1."/>
      <w:lvlJc w:val="left"/>
      <w:pPr>
        <w:ind w:left="1541" w:hanging="360"/>
      </w:pPr>
      <w:rPr>
        <w:rFonts w:ascii="Corbel" w:hAnsi="Corbel" w:hint="default"/>
        <w:sz w:val="24"/>
        <w:szCs w:val="24"/>
      </w:rPr>
    </w:lvl>
    <w:lvl w:ilvl="1" w:tplc="0C0C0019">
      <w:start w:val="1"/>
      <w:numFmt w:val="lowerLetter"/>
      <w:lvlText w:val="%2."/>
      <w:lvlJc w:val="left"/>
      <w:pPr>
        <w:ind w:left="2261" w:hanging="360"/>
      </w:pPr>
    </w:lvl>
    <w:lvl w:ilvl="2" w:tplc="0C0C001B" w:tentative="1">
      <w:start w:val="1"/>
      <w:numFmt w:val="lowerRoman"/>
      <w:lvlText w:val="%3."/>
      <w:lvlJc w:val="right"/>
      <w:pPr>
        <w:ind w:left="2981" w:hanging="180"/>
      </w:pPr>
    </w:lvl>
    <w:lvl w:ilvl="3" w:tplc="0C0C000F" w:tentative="1">
      <w:start w:val="1"/>
      <w:numFmt w:val="decimal"/>
      <w:lvlText w:val="%4."/>
      <w:lvlJc w:val="left"/>
      <w:pPr>
        <w:ind w:left="3701" w:hanging="360"/>
      </w:pPr>
    </w:lvl>
    <w:lvl w:ilvl="4" w:tplc="0C0C0019" w:tentative="1">
      <w:start w:val="1"/>
      <w:numFmt w:val="lowerLetter"/>
      <w:lvlText w:val="%5."/>
      <w:lvlJc w:val="left"/>
      <w:pPr>
        <w:ind w:left="4421" w:hanging="360"/>
      </w:pPr>
    </w:lvl>
    <w:lvl w:ilvl="5" w:tplc="0C0C001B" w:tentative="1">
      <w:start w:val="1"/>
      <w:numFmt w:val="lowerRoman"/>
      <w:lvlText w:val="%6."/>
      <w:lvlJc w:val="right"/>
      <w:pPr>
        <w:ind w:left="5141" w:hanging="180"/>
      </w:pPr>
    </w:lvl>
    <w:lvl w:ilvl="6" w:tplc="0C0C000F" w:tentative="1">
      <w:start w:val="1"/>
      <w:numFmt w:val="decimal"/>
      <w:lvlText w:val="%7."/>
      <w:lvlJc w:val="left"/>
      <w:pPr>
        <w:ind w:left="5861" w:hanging="360"/>
      </w:pPr>
    </w:lvl>
    <w:lvl w:ilvl="7" w:tplc="0C0C0019" w:tentative="1">
      <w:start w:val="1"/>
      <w:numFmt w:val="lowerLetter"/>
      <w:lvlText w:val="%8."/>
      <w:lvlJc w:val="left"/>
      <w:pPr>
        <w:ind w:left="6581" w:hanging="360"/>
      </w:pPr>
    </w:lvl>
    <w:lvl w:ilvl="8" w:tplc="0C0C001B" w:tentative="1">
      <w:start w:val="1"/>
      <w:numFmt w:val="lowerRoman"/>
      <w:lvlText w:val="%9."/>
      <w:lvlJc w:val="right"/>
      <w:pPr>
        <w:ind w:left="7301" w:hanging="180"/>
      </w:pPr>
    </w:lvl>
  </w:abstractNum>
  <w:abstractNum w:abstractNumId="19" w15:restartNumberingAfterBreak="0">
    <w:nsid w:val="43821BB7"/>
    <w:multiLevelType w:val="hybridMultilevel"/>
    <w:tmpl w:val="F392D1BA"/>
    <w:lvl w:ilvl="0" w:tplc="0C0C0011">
      <w:start w:val="1"/>
      <w:numFmt w:val="decimal"/>
      <w:lvlText w:val="%1)"/>
      <w:lvlJc w:val="left"/>
      <w:pPr>
        <w:ind w:left="1181" w:hanging="360"/>
      </w:pPr>
    </w:lvl>
    <w:lvl w:ilvl="1" w:tplc="0C0C0019" w:tentative="1">
      <w:start w:val="1"/>
      <w:numFmt w:val="lowerLetter"/>
      <w:lvlText w:val="%2."/>
      <w:lvlJc w:val="left"/>
      <w:pPr>
        <w:ind w:left="1901" w:hanging="360"/>
      </w:pPr>
    </w:lvl>
    <w:lvl w:ilvl="2" w:tplc="0C0C001B" w:tentative="1">
      <w:start w:val="1"/>
      <w:numFmt w:val="lowerRoman"/>
      <w:lvlText w:val="%3."/>
      <w:lvlJc w:val="right"/>
      <w:pPr>
        <w:ind w:left="2621" w:hanging="180"/>
      </w:pPr>
    </w:lvl>
    <w:lvl w:ilvl="3" w:tplc="0C0C000F" w:tentative="1">
      <w:start w:val="1"/>
      <w:numFmt w:val="decimal"/>
      <w:lvlText w:val="%4."/>
      <w:lvlJc w:val="left"/>
      <w:pPr>
        <w:ind w:left="3341" w:hanging="360"/>
      </w:pPr>
    </w:lvl>
    <w:lvl w:ilvl="4" w:tplc="0C0C0019" w:tentative="1">
      <w:start w:val="1"/>
      <w:numFmt w:val="lowerLetter"/>
      <w:lvlText w:val="%5."/>
      <w:lvlJc w:val="left"/>
      <w:pPr>
        <w:ind w:left="4061" w:hanging="360"/>
      </w:pPr>
    </w:lvl>
    <w:lvl w:ilvl="5" w:tplc="0C0C001B" w:tentative="1">
      <w:start w:val="1"/>
      <w:numFmt w:val="lowerRoman"/>
      <w:lvlText w:val="%6."/>
      <w:lvlJc w:val="right"/>
      <w:pPr>
        <w:ind w:left="4781" w:hanging="180"/>
      </w:pPr>
    </w:lvl>
    <w:lvl w:ilvl="6" w:tplc="0C0C000F" w:tentative="1">
      <w:start w:val="1"/>
      <w:numFmt w:val="decimal"/>
      <w:lvlText w:val="%7."/>
      <w:lvlJc w:val="left"/>
      <w:pPr>
        <w:ind w:left="5501" w:hanging="360"/>
      </w:pPr>
    </w:lvl>
    <w:lvl w:ilvl="7" w:tplc="0C0C0019" w:tentative="1">
      <w:start w:val="1"/>
      <w:numFmt w:val="lowerLetter"/>
      <w:lvlText w:val="%8."/>
      <w:lvlJc w:val="left"/>
      <w:pPr>
        <w:ind w:left="6221" w:hanging="360"/>
      </w:pPr>
    </w:lvl>
    <w:lvl w:ilvl="8" w:tplc="0C0C001B" w:tentative="1">
      <w:start w:val="1"/>
      <w:numFmt w:val="lowerRoman"/>
      <w:lvlText w:val="%9."/>
      <w:lvlJc w:val="right"/>
      <w:pPr>
        <w:ind w:left="6941" w:hanging="180"/>
      </w:pPr>
    </w:lvl>
  </w:abstractNum>
  <w:abstractNum w:abstractNumId="20" w15:restartNumberingAfterBreak="0">
    <w:nsid w:val="46D1740A"/>
    <w:multiLevelType w:val="hybridMultilevel"/>
    <w:tmpl w:val="CD8C1E32"/>
    <w:lvl w:ilvl="0" w:tplc="0C0C0011">
      <w:start w:val="1"/>
      <w:numFmt w:val="decimal"/>
      <w:lvlText w:val="%1)"/>
      <w:lvlJc w:val="left"/>
      <w:pPr>
        <w:ind w:left="1181" w:hanging="360"/>
      </w:pPr>
    </w:lvl>
    <w:lvl w:ilvl="1" w:tplc="0C0C0019" w:tentative="1">
      <w:start w:val="1"/>
      <w:numFmt w:val="lowerLetter"/>
      <w:lvlText w:val="%2."/>
      <w:lvlJc w:val="left"/>
      <w:pPr>
        <w:ind w:left="1901" w:hanging="360"/>
      </w:pPr>
    </w:lvl>
    <w:lvl w:ilvl="2" w:tplc="0C0C001B" w:tentative="1">
      <w:start w:val="1"/>
      <w:numFmt w:val="lowerRoman"/>
      <w:lvlText w:val="%3."/>
      <w:lvlJc w:val="right"/>
      <w:pPr>
        <w:ind w:left="2621" w:hanging="180"/>
      </w:pPr>
    </w:lvl>
    <w:lvl w:ilvl="3" w:tplc="0C0C000F" w:tentative="1">
      <w:start w:val="1"/>
      <w:numFmt w:val="decimal"/>
      <w:lvlText w:val="%4."/>
      <w:lvlJc w:val="left"/>
      <w:pPr>
        <w:ind w:left="3341" w:hanging="360"/>
      </w:pPr>
    </w:lvl>
    <w:lvl w:ilvl="4" w:tplc="0C0C0019" w:tentative="1">
      <w:start w:val="1"/>
      <w:numFmt w:val="lowerLetter"/>
      <w:lvlText w:val="%5."/>
      <w:lvlJc w:val="left"/>
      <w:pPr>
        <w:ind w:left="4061" w:hanging="360"/>
      </w:pPr>
    </w:lvl>
    <w:lvl w:ilvl="5" w:tplc="0C0C001B" w:tentative="1">
      <w:start w:val="1"/>
      <w:numFmt w:val="lowerRoman"/>
      <w:lvlText w:val="%6."/>
      <w:lvlJc w:val="right"/>
      <w:pPr>
        <w:ind w:left="4781" w:hanging="180"/>
      </w:pPr>
    </w:lvl>
    <w:lvl w:ilvl="6" w:tplc="0C0C000F" w:tentative="1">
      <w:start w:val="1"/>
      <w:numFmt w:val="decimal"/>
      <w:lvlText w:val="%7."/>
      <w:lvlJc w:val="left"/>
      <w:pPr>
        <w:ind w:left="5501" w:hanging="360"/>
      </w:pPr>
    </w:lvl>
    <w:lvl w:ilvl="7" w:tplc="0C0C0019" w:tentative="1">
      <w:start w:val="1"/>
      <w:numFmt w:val="lowerLetter"/>
      <w:lvlText w:val="%8."/>
      <w:lvlJc w:val="left"/>
      <w:pPr>
        <w:ind w:left="6221" w:hanging="360"/>
      </w:pPr>
    </w:lvl>
    <w:lvl w:ilvl="8" w:tplc="0C0C001B" w:tentative="1">
      <w:start w:val="1"/>
      <w:numFmt w:val="lowerRoman"/>
      <w:lvlText w:val="%9."/>
      <w:lvlJc w:val="right"/>
      <w:pPr>
        <w:ind w:left="6941" w:hanging="180"/>
      </w:pPr>
    </w:lvl>
  </w:abstractNum>
  <w:abstractNum w:abstractNumId="21" w15:restartNumberingAfterBreak="0">
    <w:nsid w:val="4ABC48F6"/>
    <w:multiLevelType w:val="hybridMultilevel"/>
    <w:tmpl w:val="AA3E903A"/>
    <w:lvl w:ilvl="0" w:tplc="0C0C000F">
      <w:start w:val="1"/>
      <w:numFmt w:val="decimal"/>
      <w:lvlText w:val="%1."/>
      <w:lvlJc w:val="left"/>
      <w:pPr>
        <w:ind w:left="502" w:hanging="360"/>
      </w:p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2" w15:restartNumberingAfterBreak="0">
    <w:nsid w:val="4D1975DA"/>
    <w:multiLevelType w:val="hybridMultilevel"/>
    <w:tmpl w:val="9A460790"/>
    <w:lvl w:ilvl="0" w:tplc="10090017">
      <w:start w:val="1"/>
      <w:numFmt w:val="lowerLetter"/>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23" w15:restartNumberingAfterBreak="0">
    <w:nsid w:val="4E8A452D"/>
    <w:multiLevelType w:val="hybridMultilevel"/>
    <w:tmpl w:val="59906BBA"/>
    <w:lvl w:ilvl="0" w:tplc="1009000F">
      <w:start w:val="1"/>
      <w:numFmt w:val="decimal"/>
      <w:lvlText w:val="%1."/>
      <w:lvlJc w:val="left"/>
      <w:pPr>
        <w:ind w:left="1146" w:hanging="360"/>
      </w:pPr>
    </w:lvl>
    <w:lvl w:ilvl="1" w:tplc="0C0C0019">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4" w15:restartNumberingAfterBreak="0">
    <w:nsid w:val="50080AFE"/>
    <w:multiLevelType w:val="hybridMultilevel"/>
    <w:tmpl w:val="56402B1C"/>
    <w:lvl w:ilvl="0" w:tplc="050ACFDA">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16E2D97"/>
    <w:multiLevelType w:val="hybridMultilevel"/>
    <w:tmpl w:val="6BBA5566"/>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6" w15:restartNumberingAfterBreak="0">
    <w:nsid w:val="55F26397"/>
    <w:multiLevelType w:val="hybridMultilevel"/>
    <w:tmpl w:val="0EDC7E38"/>
    <w:lvl w:ilvl="0" w:tplc="3662C82C">
      <w:start w:val="1"/>
      <w:numFmt w:val="decimal"/>
      <w:lvlText w:val="%1."/>
      <w:lvlJc w:val="left"/>
      <w:pPr>
        <w:ind w:left="154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781352A"/>
    <w:multiLevelType w:val="hybridMultilevel"/>
    <w:tmpl w:val="9B14F98A"/>
    <w:lvl w:ilvl="0" w:tplc="8812BA24">
      <w:start w:val="1"/>
      <w:numFmt w:val="decimal"/>
      <w:lvlText w:val="%1."/>
      <w:lvlJc w:val="left"/>
      <w:pPr>
        <w:ind w:left="154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A16AD0"/>
    <w:multiLevelType w:val="hybridMultilevel"/>
    <w:tmpl w:val="E0C460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FEA66E7"/>
    <w:multiLevelType w:val="hybridMultilevel"/>
    <w:tmpl w:val="0EDC7E38"/>
    <w:lvl w:ilvl="0" w:tplc="3662C82C">
      <w:start w:val="1"/>
      <w:numFmt w:val="decimal"/>
      <w:lvlText w:val="%1."/>
      <w:lvlJc w:val="left"/>
      <w:pPr>
        <w:ind w:left="154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EF018E"/>
    <w:multiLevelType w:val="hybridMultilevel"/>
    <w:tmpl w:val="5A8880D6"/>
    <w:lvl w:ilvl="0" w:tplc="1009000F">
      <w:start w:val="1"/>
      <w:numFmt w:val="decimal"/>
      <w:lvlText w:val="%1."/>
      <w:lvlJc w:val="left"/>
      <w:pPr>
        <w:ind w:left="1541" w:hanging="360"/>
      </w:pPr>
    </w:lvl>
    <w:lvl w:ilvl="1" w:tplc="0C0C0019">
      <w:start w:val="1"/>
      <w:numFmt w:val="lowerLetter"/>
      <w:lvlText w:val="%2."/>
      <w:lvlJc w:val="left"/>
      <w:pPr>
        <w:ind w:left="2261" w:hanging="360"/>
      </w:pPr>
    </w:lvl>
    <w:lvl w:ilvl="2" w:tplc="0C0C001B" w:tentative="1">
      <w:start w:val="1"/>
      <w:numFmt w:val="lowerRoman"/>
      <w:lvlText w:val="%3."/>
      <w:lvlJc w:val="right"/>
      <w:pPr>
        <w:ind w:left="2981" w:hanging="180"/>
      </w:pPr>
    </w:lvl>
    <w:lvl w:ilvl="3" w:tplc="0C0C000F" w:tentative="1">
      <w:start w:val="1"/>
      <w:numFmt w:val="decimal"/>
      <w:lvlText w:val="%4."/>
      <w:lvlJc w:val="left"/>
      <w:pPr>
        <w:ind w:left="3701" w:hanging="360"/>
      </w:pPr>
    </w:lvl>
    <w:lvl w:ilvl="4" w:tplc="0C0C0019" w:tentative="1">
      <w:start w:val="1"/>
      <w:numFmt w:val="lowerLetter"/>
      <w:lvlText w:val="%5."/>
      <w:lvlJc w:val="left"/>
      <w:pPr>
        <w:ind w:left="4421" w:hanging="360"/>
      </w:pPr>
    </w:lvl>
    <w:lvl w:ilvl="5" w:tplc="0C0C001B" w:tentative="1">
      <w:start w:val="1"/>
      <w:numFmt w:val="lowerRoman"/>
      <w:lvlText w:val="%6."/>
      <w:lvlJc w:val="right"/>
      <w:pPr>
        <w:ind w:left="5141" w:hanging="180"/>
      </w:pPr>
    </w:lvl>
    <w:lvl w:ilvl="6" w:tplc="0C0C000F" w:tentative="1">
      <w:start w:val="1"/>
      <w:numFmt w:val="decimal"/>
      <w:lvlText w:val="%7."/>
      <w:lvlJc w:val="left"/>
      <w:pPr>
        <w:ind w:left="5861" w:hanging="360"/>
      </w:pPr>
    </w:lvl>
    <w:lvl w:ilvl="7" w:tplc="0C0C0019" w:tentative="1">
      <w:start w:val="1"/>
      <w:numFmt w:val="lowerLetter"/>
      <w:lvlText w:val="%8."/>
      <w:lvlJc w:val="left"/>
      <w:pPr>
        <w:ind w:left="6581" w:hanging="360"/>
      </w:pPr>
    </w:lvl>
    <w:lvl w:ilvl="8" w:tplc="0C0C001B" w:tentative="1">
      <w:start w:val="1"/>
      <w:numFmt w:val="lowerRoman"/>
      <w:lvlText w:val="%9."/>
      <w:lvlJc w:val="right"/>
      <w:pPr>
        <w:ind w:left="7301" w:hanging="180"/>
      </w:pPr>
    </w:lvl>
  </w:abstractNum>
  <w:abstractNum w:abstractNumId="31" w15:restartNumberingAfterBreak="0">
    <w:nsid w:val="69273A95"/>
    <w:multiLevelType w:val="hybridMultilevel"/>
    <w:tmpl w:val="52D4E950"/>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2" w15:restartNumberingAfterBreak="0">
    <w:nsid w:val="694C5D53"/>
    <w:multiLevelType w:val="hybridMultilevel"/>
    <w:tmpl w:val="00B0C4C2"/>
    <w:lvl w:ilvl="0" w:tplc="10090011">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3" w15:restartNumberingAfterBreak="0">
    <w:nsid w:val="6CAF4398"/>
    <w:multiLevelType w:val="hybridMultilevel"/>
    <w:tmpl w:val="CED4494E"/>
    <w:lvl w:ilvl="0" w:tplc="0C0C0011">
      <w:start w:val="1"/>
      <w:numFmt w:val="decimal"/>
      <w:lvlText w:val="%1)"/>
      <w:lvlJc w:val="left"/>
      <w:pPr>
        <w:ind w:left="820" w:hanging="360"/>
      </w:pPr>
    </w:lvl>
    <w:lvl w:ilvl="1" w:tplc="0C0C0019" w:tentative="1">
      <w:start w:val="1"/>
      <w:numFmt w:val="lowerLetter"/>
      <w:lvlText w:val="%2."/>
      <w:lvlJc w:val="lef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34" w15:restartNumberingAfterBreak="0">
    <w:nsid w:val="6E5D2CB3"/>
    <w:multiLevelType w:val="hybridMultilevel"/>
    <w:tmpl w:val="218C57CE"/>
    <w:lvl w:ilvl="0" w:tplc="833048A2">
      <w:start w:val="1"/>
      <w:numFmt w:val="decimal"/>
      <w:lvlText w:val="%1."/>
      <w:lvlJc w:val="left"/>
      <w:pPr>
        <w:ind w:left="154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9A075B"/>
    <w:multiLevelType w:val="hybridMultilevel"/>
    <w:tmpl w:val="D124CA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DFD3739"/>
    <w:multiLevelType w:val="hybridMultilevel"/>
    <w:tmpl w:val="60AAB2C2"/>
    <w:lvl w:ilvl="0" w:tplc="438226B8">
      <w:start w:val="1"/>
      <w:numFmt w:val="bullet"/>
      <w:lvlText w:val=""/>
      <w:lvlJc w:val="left"/>
      <w:pPr>
        <w:ind w:left="1211" w:hanging="360"/>
      </w:pPr>
      <w:rPr>
        <w:rFonts w:ascii="Symbol" w:hAnsi="Symbol" w:hint="default"/>
        <w:sz w:val="16"/>
        <w:szCs w:val="16"/>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num w:numId="1">
    <w:abstractNumId w:val="0"/>
  </w:num>
  <w:num w:numId="2">
    <w:abstractNumId w:val="32"/>
  </w:num>
  <w:num w:numId="3">
    <w:abstractNumId w:val="8"/>
  </w:num>
  <w:num w:numId="4">
    <w:abstractNumId w:val="19"/>
  </w:num>
  <w:num w:numId="5">
    <w:abstractNumId w:val="20"/>
  </w:num>
  <w:num w:numId="6">
    <w:abstractNumId w:val="33"/>
  </w:num>
  <w:num w:numId="7">
    <w:abstractNumId w:val="35"/>
  </w:num>
  <w:num w:numId="8">
    <w:abstractNumId w:val="4"/>
  </w:num>
  <w:num w:numId="9">
    <w:abstractNumId w:val="7"/>
  </w:num>
  <w:num w:numId="10">
    <w:abstractNumId w:val="25"/>
  </w:num>
  <w:num w:numId="11">
    <w:abstractNumId w:val="15"/>
  </w:num>
  <w:num w:numId="12">
    <w:abstractNumId w:val="21"/>
  </w:num>
  <w:num w:numId="13">
    <w:abstractNumId w:val="13"/>
  </w:num>
  <w:num w:numId="14">
    <w:abstractNumId w:val="3"/>
  </w:num>
  <w:num w:numId="15">
    <w:abstractNumId w:val="23"/>
  </w:num>
  <w:num w:numId="16">
    <w:abstractNumId w:val="22"/>
  </w:num>
  <w:num w:numId="17">
    <w:abstractNumId w:val="36"/>
  </w:num>
  <w:num w:numId="18">
    <w:abstractNumId w:val="28"/>
  </w:num>
  <w:num w:numId="19">
    <w:abstractNumId w:val="24"/>
  </w:num>
  <w:num w:numId="20">
    <w:abstractNumId w:val="14"/>
  </w:num>
  <w:num w:numId="21">
    <w:abstractNumId w:val="17"/>
  </w:num>
  <w:num w:numId="22">
    <w:abstractNumId w:val="30"/>
  </w:num>
  <w:num w:numId="23">
    <w:abstractNumId w:val="9"/>
  </w:num>
  <w:num w:numId="24">
    <w:abstractNumId w:val="31"/>
  </w:num>
  <w:num w:numId="25">
    <w:abstractNumId w:val="5"/>
  </w:num>
  <w:num w:numId="26">
    <w:abstractNumId w:val="2"/>
  </w:num>
  <w:num w:numId="27">
    <w:abstractNumId w:val="6"/>
  </w:num>
  <w:num w:numId="28">
    <w:abstractNumId w:val="11"/>
  </w:num>
  <w:num w:numId="29">
    <w:abstractNumId w:val="10"/>
  </w:num>
  <w:num w:numId="30">
    <w:abstractNumId w:val="16"/>
  </w:num>
  <w:num w:numId="31">
    <w:abstractNumId w:val="12"/>
  </w:num>
  <w:num w:numId="32">
    <w:abstractNumId w:val="1"/>
  </w:num>
  <w:num w:numId="33">
    <w:abstractNumId w:val="27"/>
  </w:num>
  <w:num w:numId="34">
    <w:abstractNumId w:val="29"/>
  </w:num>
  <w:num w:numId="35">
    <w:abstractNumId w:val="34"/>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46"/>
    <w:rsid w:val="0003470E"/>
    <w:rsid w:val="00036AE0"/>
    <w:rsid w:val="0006726C"/>
    <w:rsid w:val="00095316"/>
    <w:rsid w:val="000C6336"/>
    <w:rsid w:val="001008AA"/>
    <w:rsid w:val="001A17F7"/>
    <w:rsid w:val="002008BB"/>
    <w:rsid w:val="002242C3"/>
    <w:rsid w:val="002456A3"/>
    <w:rsid w:val="00257987"/>
    <w:rsid w:val="00297F96"/>
    <w:rsid w:val="002B0927"/>
    <w:rsid w:val="002B32FE"/>
    <w:rsid w:val="002D2CCA"/>
    <w:rsid w:val="002D460D"/>
    <w:rsid w:val="002E087A"/>
    <w:rsid w:val="003304BC"/>
    <w:rsid w:val="00354FD9"/>
    <w:rsid w:val="00372646"/>
    <w:rsid w:val="0037572C"/>
    <w:rsid w:val="003D188E"/>
    <w:rsid w:val="003D2D46"/>
    <w:rsid w:val="003E55E8"/>
    <w:rsid w:val="00433EBE"/>
    <w:rsid w:val="00447F23"/>
    <w:rsid w:val="0045231D"/>
    <w:rsid w:val="00453BC5"/>
    <w:rsid w:val="0045497C"/>
    <w:rsid w:val="004756C4"/>
    <w:rsid w:val="004C57A1"/>
    <w:rsid w:val="004E4D3C"/>
    <w:rsid w:val="00586368"/>
    <w:rsid w:val="00595438"/>
    <w:rsid w:val="005B71A7"/>
    <w:rsid w:val="005B7EEF"/>
    <w:rsid w:val="005F1C5A"/>
    <w:rsid w:val="0063786B"/>
    <w:rsid w:val="00641F80"/>
    <w:rsid w:val="0064580F"/>
    <w:rsid w:val="00651B43"/>
    <w:rsid w:val="006541C6"/>
    <w:rsid w:val="00676914"/>
    <w:rsid w:val="006C2E74"/>
    <w:rsid w:val="00730550"/>
    <w:rsid w:val="0075033C"/>
    <w:rsid w:val="00751E8F"/>
    <w:rsid w:val="00760B87"/>
    <w:rsid w:val="007A3ED2"/>
    <w:rsid w:val="007B3A49"/>
    <w:rsid w:val="007B51A5"/>
    <w:rsid w:val="008C6DF5"/>
    <w:rsid w:val="008D3EFB"/>
    <w:rsid w:val="008E46E5"/>
    <w:rsid w:val="0093750D"/>
    <w:rsid w:val="00985159"/>
    <w:rsid w:val="009C0A23"/>
    <w:rsid w:val="009D08E6"/>
    <w:rsid w:val="009E7A1C"/>
    <w:rsid w:val="00A13C65"/>
    <w:rsid w:val="00A4656B"/>
    <w:rsid w:val="00A7637C"/>
    <w:rsid w:val="00AB0CE2"/>
    <w:rsid w:val="00AE3D2A"/>
    <w:rsid w:val="00AE5EAD"/>
    <w:rsid w:val="00AF17A6"/>
    <w:rsid w:val="00AF60EA"/>
    <w:rsid w:val="00B3584F"/>
    <w:rsid w:val="00BB112F"/>
    <w:rsid w:val="00C111BD"/>
    <w:rsid w:val="00C54AAE"/>
    <w:rsid w:val="00C92428"/>
    <w:rsid w:val="00C952CB"/>
    <w:rsid w:val="00CE5122"/>
    <w:rsid w:val="00D01148"/>
    <w:rsid w:val="00D2593C"/>
    <w:rsid w:val="00D25D4D"/>
    <w:rsid w:val="00D43AE6"/>
    <w:rsid w:val="00D52A37"/>
    <w:rsid w:val="00D97269"/>
    <w:rsid w:val="00DE0A29"/>
    <w:rsid w:val="00E620BE"/>
    <w:rsid w:val="00E85157"/>
    <w:rsid w:val="00E9168F"/>
    <w:rsid w:val="00E93492"/>
    <w:rsid w:val="00ED0C0F"/>
    <w:rsid w:val="00ED4D50"/>
    <w:rsid w:val="00F17832"/>
    <w:rsid w:val="00F31392"/>
    <w:rsid w:val="00F406C0"/>
    <w:rsid w:val="00F527F0"/>
    <w:rsid w:val="00F8537D"/>
    <w:rsid w:val="00FA732D"/>
    <w:rsid w:val="00FE27C7"/>
    <w:rsid w:val="00FE2E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8466737-193C-4B95-8054-BD2E2AE9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2D"/>
    <w:pPr>
      <w:spacing w:after="200" w:line="276" w:lineRule="auto"/>
    </w:pPr>
    <w:rPr>
      <w:lang w:val="en-US"/>
    </w:rPr>
  </w:style>
  <w:style w:type="paragraph" w:styleId="Heading1">
    <w:name w:val="heading 1"/>
    <w:basedOn w:val="Normal"/>
    <w:link w:val="Heading1Char"/>
    <w:uiPriority w:val="1"/>
    <w:qFormat/>
    <w:locked/>
    <w:rsid w:val="00586368"/>
    <w:pPr>
      <w:widowControl w:val="0"/>
      <w:spacing w:after="0" w:line="240" w:lineRule="auto"/>
      <w:ind w:left="598" w:hanging="498"/>
      <w:outlineLvl w:val="0"/>
    </w:pPr>
    <w:rPr>
      <w:rFonts w:ascii="Arial Narrow" w:eastAsia="Arial Narrow" w:hAnsi="Arial Narrow" w:cstheme="minorBidi"/>
      <w:b/>
      <w:bCs/>
      <w:sz w:val="23"/>
      <w:szCs w:val="23"/>
    </w:rPr>
  </w:style>
  <w:style w:type="paragraph" w:styleId="Heading2">
    <w:name w:val="heading 2"/>
    <w:basedOn w:val="Normal"/>
    <w:next w:val="Normal"/>
    <w:link w:val="Heading2Char"/>
    <w:unhideWhenUsed/>
    <w:qFormat/>
    <w:locked/>
    <w:rsid w:val="00B358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732D"/>
    <w:pPr>
      <w:widowControl w:val="0"/>
      <w:spacing w:after="0" w:line="240" w:lineRule="auto"/>
    </w:pPr>
    <w:rPr>
      <w:rFonts w:eastAsia="Calibri" w:cs="Calibri"/>
    </w:rPr>
  </w:style>
  <w:style w:type="character" w:styleId="Strong">
    <w:name w:val="Strong"/>
    <w:uiPriority w:val="22"/>
    <w:qFormat/>
    <w:rsid w:val="00FA732D"/>
    <w:rPr>
      <w:rFonts w:cs="Times New Roman"/>
      <w:b/>
      <w:bCs/>
    </w:rPr>
  </w:style>
  <w:style w:type="character" w:styleId="Emphasis">
    <w:name w:val="Emphasis"/>
    <w:basedOn w:val="DefaultParagraphFont"/>
    <w:qFormat/>
    <w:rsid w:val="00FA732D"/>
    <w:rPr>
      <w:i/>
      <w:iCs/>
    </w:rPr>
  </w:style>
  <w:style w:type="paragraph" w:styleId="NoSpacing">
    <w:name w:val="No Spacing"/>
    <w:uiPriority w:val="1"/>
    <w:qFormat/>
    <w:rsid w:val="00FA732D"/>
    <w:rPr>
      <w:lang w:val="en-IE"/>
    </w:rPr>
  </w:style>
  <w:style w:type="paragraph" w:styleId="ListParagraph">
    <w:name w:val="List Paragraph"/>
    <w:basedOn w:val="Normal"/>
    <w:uiPriority w:val="34"/>
    <w:qFormat/>
    <w:rsid w:val="00FA732D"/>
    <w:pPr>
      <w:ind w:left="720"/>
      <w:contextualSpacing/>
    </w:pPr>
  </w:style>
  <w:style w:type="character" w:customStyle="1" w:styleId="Heading1Char">
    <w:name w:val="Heading 1 Char"/>
    <w:basedOn w:val="DefaultParagraphFont"/>
    <w:link w:val="Heading1"/>
    <w:uiPriority w:val="1"/>
    <w:rsid w:val="00586368"/>
    <w:rPr>
      <w:rFonts w:ascii="Arial Narrow" w:eastAsia="Arial Narrow" w:hAnsi="Arial Narrow" w:cstheme="minorBidi"/>
      <w:b/>
      <w:bCs/>
      <w:sz w:val="23"/>
      <w:szCs w:val="23"/>
      <w:lang w:val="en-US"/>
    </w:rPr>
  </w:style>
  <w:style w:type="paragraph" w:styleId="BodyText">
    <w:name w:val="Body Text"/>
    <w:basedOn w:val="Normal"/>
    <w:link w:val="BodyTextChar"/>
    <w:uiPriority w:val="1"/>
    <w:qFormat/>
    <w:rsid w:val="00586368"/>
    <w:pPr>
      <w:widowControl w:val="0"/>
      <w:spacing w:after="0" w:line="240" w:lineRule="auto"/>
      <w:ind w:left="821" w:hanging="360"/>
    </w:pPr>
    <w:rPr>
      <w:rFonts w:ascii="Arial Narrow" w:eastAsia="Arial Narrow" w:hAnsi="Arial Narrow" w:cstheme="minorBidi"/>
      <w:sz w:val="23"/>
      <w:szCs w:val="23"/>
    </w:rPr>
  </w:style>
  <w:style w:type="character" w:customStyle="1" w:styleId="BodyTextChar">
    <w:name w:val="Body Text Char"/>
    <w:basedOn w:val="DefaultParagraphFont"/>
    <w:link w:val="BodyText"/>
    <w:uiPriority w:val="1"/>
    <w:rsid w:val="00586368"/>
    <w:rPr>
      <w:rFonts w:ascii="Arial Narrow" w:eastAsia="Arial Narrow" w:hAnsi="Arial Narrow" w:cstheme="minorBidi"/>
      <w:sz w:val="23"/>
      <w:szCs w:val="23"/>
      <w:lang w:val="en-US"/>
    </w:rPr>
  </w:style>
  <w:style w:type="character" w:customStyle="1" w:styleId="Heading2Char">
    <w:name w:val="Heading 2 Char"/>
    <w:basedOn w:val="DefaultParagraphFont"/>
    <w:link w:val="Heading2"/>
    <w:rsid w:val="00B3584F"/>
    <w:rPr>
      <w:rFonts w:asciiTheme="majorHAnsi" w:eastAsiaTheme="majorEastAsia" w:hAnsiTheme="majorHAnsi" w:cstheme="majorBidi"/>
      <w:color w:val="365F91" w:themeColor="accent1" w:themeShade="BF"/>
      <w:sz w:val="26"/>
      <w:szCs w:val="26"/>
      <w:lang w:val="en-US"/>
    </w:rPr>
  </w:style>
  <w:style w:type="paragraph" w:styleId="Header">
    <w:name w:val="header"/>
    <w:basedOn w:val="Normal"/>
    <w:link w:val="HeaderChar"/>
    <w:uiPriority w:val="99"/>
    <w:unhideWhenUsed/>
    <w:rsid w:val="0045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C5"/>
    <w:rPr>
      <w:lang w:val="en-US"/>
    </w:rPr>
  </w:style>
  <w:style w:type="paragraph" w:styleId="Footer">
    <w:name w:val="footer"/>
    <w:basedOn w:val="Normal"/>
    <w:link w:val="FooterChar"/>
    <w:uiPriority w:val="99"/>
    <w:unhideWhenUsed/>
    <w:rsid w:val="0045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C5"/>
    <w:rPr>
      <w:lang w:val="en-US"/>
    </w:rPr>
  </w:style>
  <w:style w:type="paragraph" w:customStyle="1" w:styleId="Default">
    <w:name w:val="Default"/>
    <w:rsid w:val="00453BC5"/>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53BC5"/>
  </w:style>
  <w:style w:type="paragraph" w:styleId="NormalWeb">
    <w:name w:val="Normal (Web)"/>
    <w:basedOn w:val="Normal"/>
    <w:uiPriority w:val="99"/>
    <w:semiHidden/>
    <w:unhideWhenUsed/>
    <w:rsid w:val="00D43AE6"/>
    <w:pPr>
      <w:spacing w:before="100" w:beforeAutospacing="1" w:after="100" w:afterAutospacing="1" w:line="240" w:lineRule="auto"/>
    </w:pPr>
    <w:rPr>
      <w:rFonts w:ascii="Times New Roman" w:hAnsi="Times New Roman"/>
      <w:sz w:val="24"/>
      <w:szCs w:val="24"/>
      <w:lang w:val="en-CA" w:eastAsia="en-CA"/>
    </w:rPr>
  </w:style>
  <w:style w:type="character" w:styleId="Hyperlink">
    <w:name w:val="Hyperlink"/>
    <w:basedOn w:val="DefaultParagraphFont"/>
    <w:uiPriority w:val="99"/>
    <w:semiHidden/>
    <w:unhideWhenUsed/>
    <w:rsid w:val="00D43AE6"/>
    <w:rPr>
      <w:color w:val="0000FF"/>
      <w:u w:val="single"/>
    </w:rPr>
  </w:style>
  <w:style w:type="paragraph" w:styleId="BalloonText">
    <w:name w:val="Balloon Text"/>
    <w:basedOn w:val="Normal"/>
    <w:link w:val="BalloonTextChar"/>
    <w:uiPriority w:val="99"/>
    <w:semiHidden/>
    <w:unhideWhenUsed/>
    <w:rsid w:val="0037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2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70">
      <w:bodyDiv w:val="1"/>
      <w:marLeft w:val="0"/>
      <w:marRight w:val="0"/>
      <w:marTop w:val="0"/>
      <w:marBottom w:val="0"/>
      <w:divBdr>
        <w:top w:val="none" w:sz="0" w:space="0" w:color="auto"/>
        <w:left w:val="none" w:sz="0" w:space="0" w:color="auto"/>
        <w:bottom w:val="none" w:sz="0" w:space="0" w:color="auto"/>
        <w:right w:val="none" w:sz="0" w:space="0" w:color="auto"/>
      </w:divBdr>
    </w:div>
    <w:div w:id="593364093">
      <w:bodyDiv w:val="1"/>
      <w:marLeft w:val="0"/>
      <w:marRight w:val="0"/>
      <w:marTop w:val="0"/>
      <w:marBottom w:val="0"/>
      <w:divBdr>
        <w:top w:val="none" w:sz="0" w:space="0" w:color="auto"/>
        <w:left w:val="none" w:sz="0" w:space="0" w:color="auto"/>
        <w:bottom w:val="none" w:sz="0" w:space="0" w:color="auto"/>
        <w:right w:val="none" w:sz="0" w:space="0" w:color="auto"/>
      </w:divBdr>
    </w:div>
    <w:div w:id="931476153">
      <w:bodyDiv w:val="1"/>
      <w:marLeft w:val="0"/>
      <w:marRight w:val="0"/>
      <w:marTop w:val="0"/>
      <w:marBottom w:val="0"/>
      <w:divBdr>
        <w:top w:val="none" w:sz="0" w:space="0" w:color="auto"/>
        <w:left w:val="none" w:sz="0" w:space="0" w:color="auto"/>
        <w:bottom w:val="none" w:sz="0" w:space="0" w:color="auto"/>
        <w:right w:val="none" w:sz="0" w:space="0" w:color="auto"/>
      </w:divBdr>
    </w:div>
    <w:div w:id="1330984127">
      <w:bodyDiv w:val="1"/>
      <w:marLeft w:val="0"/>
      <w:marRight w:val="0"/>
      <w:marTop w:val="0"/>
      <w:marBottom w:val="0"/>
      <w:divBdr>
        <w:top w:val="none" w:sz="0" w:space="0" w:color="auto"/>
        <w:left w:val="none" w:sz="0" w:space="0" w:color="auto"/>
        <w:bottom w:val="none" w:sz="0" w:space="0" w:color="auto"/>
        <w:right w:val="none" w:sz="0" w:space="0" w:color="auto"/>
      </w:divBdr>
    </w:div>
    <w:div w:id="1745031983">
      <w:bodyDiv w:val="1"/>
      <w:marLeft w:val="0"/>
      <w:marRight w:val="0"/>
      <w:marTop w:val="0"/>
      <w:marBottom w:val="0"/>
      <w:divBdr>
        <w:top w:val="none" w:sz="0" w:space="0" w:color="auto"/>
        <w:left w:val="none" w:sz="0" w:space="0" w:color="auto"/>
        <w:bottom w:val="none" w:sz="0" w:space="0" w:color="auto"/>
        <w:right w:val="none" w:sz="0" w:space="0" w:color="auto"/>
      </w:divBdr>
    </w:div>
    <w:div w:id="1812168333">
      <w:bodyDiv w:val="1"/>
      <w:marLeft w:val="0"/>
      <w:marRight w:val="0"/>
      <w:marTop w:val="0"/>
      <w:marBottom w:val="0"/>
      <w:divBdr>
        <w:top w:val="none" w:sz="0" w:space="0" w:color="auto"/>
        <w:left w:val="none" w:sz="0" w:space="0" w:color="auto"/>
        <w:bottom w:val="none" w:sz="0" w:space="0" w:color="auto"/>
        <w:right w:val="none" w:sz="0" w:space="0" w:color="auto"/>
      </w:divBdr>
    </w:div>
    <w:div w:id="20784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Legault</dc:creator>
  <cp:lastModifiedBy>Linda Legault</cp:lastModifiedBy>
  <cp:revision>19</cp:revision>
  <cp:lastPrinted>2018-04-18T14:59:00Z</cp:lastPrinted>
  <dcterms:created xsi:type="dcterms:W3CDTF">2018-03-04T19:26:00Z</dcterms:created>
  <dcterms:modified xsi:type="dcterms:W3CDTF">2018-08-21T01:43:00Z</dcterms:modified>
</cp:coreProperties>
</file>