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13" w:rsidRPr="00D82713" w:rsidRDefault="00D82713" w:rsidP="00D82713">
      <w:pPr>
        <w:rPr>
          <w:b/>
          <w:lang w:val="fr-CA"/>
        </w:rPr>
      </w:pPr>
      <w:r w:rsidRPr="00D82713">
        <w:rPr>
          <w:b/>
          <w:lang w:val="fr-CA"/>
        </w:rPr>
        <w:t xml:space="preserve">POLITIQUE GÉNÉRALE </w:t>
      </w:r>
    </w:p>
    <w:p w:rsidR="00D82713" w:rsidRPr="00D82713" w:rsidRDefault="00D82713" w:rsidP="00D82713">
      <w:pPr>
        <w:rPr>
          <w:lang w:val="fr-CA"/>
        </w:rPr>
      </w:pPr>
      <w:r w:rsidRPr="00D82713">
        <w:rPr>
          <w:lang w:val="fr-CA"/>
        </w:rPr>
        <w:t>La présente politique énonce les principes et les règles qui régissent l’engagement d’une firme d’auditeurs pour la vérification des états financiers de Centres d’Accueil Héritage et de ses divisions, La Place Saint-Laurent et le Centre des Pionniers, (ci</w:t>
      </w:r>
      <w:r w:rsidR="00995294">
        <w:rPr>
          <w:lang w:val="fr-CA"/>
        </w:rPr>
        <w:t>-</w:t>
      </w:r>
      <w:r w:rsidRPr="00D82713">
        <w:rPr>
          <w:lang w:val="fr-CA"/>
        </w:rPr>
        <w:t>après nommés « CAH »), et définit le rôle et les responsabilités du comité de la trésorerie en matière de l’engagement d’une firme et du suivi du mandat de celle</w:t>
      </w:r>
      <w:r w:rsidR="00995294">
        <w:rPr>
          <w:lang w:val="fr-CA"/>
        </w:rPr>
        <w:t>-</w:t>
      </w:r>
      <w:r w:rsidRPr="00D82713">
        <w:rPr>
          <w:lang w:val="fr-CA"/>
        </w:rPr>
        <w:t xml:space="preserve">ci.   </w:t>
      </w:r>
    </w:p>
    <w:p w:rsidR="00D82713" w:rsidRPr="00D82713" w:rsidRDefault="00D82713" w:rsidP="00D82713">
      <w:pPr>
        <w:rPr>
          <w:b/>
          <w:lang w:val="fr-CA"/>
        </w:rPr>
      </w:pPr>
      <w:r w:rsidRPr="00D82713">
        <w:rPr>
          <w:b/>
          <w:lang w:val="fr-CA"/>
        </w:rPr>
        <w:t xml:space="preserve">Objectifs  </w:t>
      </w:r>
    </w:p>
    <w:p w:rsidR="00D82713" w:rsidRPr="00D82713" w:rsidRDefault="00D82713" w:rsidP="00D82713">
      <w:pPr>
        <w:rPr>
          <w:lang w:val="fr-CA"/>
        </w:rPr>
      </w:pPr>
      <w:r w:rsidRPr="00D82713">
        <w:rPr>
          <w:lang w:val="fr-CA"/>
        </w:rPr>
        <w:t xml:space="preserve">1. Assurer un renouveau périodique dans la façon d’aborder la vérification financière et d’apprécier les processus administratifs ainsi que les mécanismes de contrôle. 2. Éviter l’établissement de relations de complaisance entre gestionnaires et auditeurs externes  3. Consentir, en principe, à la firme d’auditeurs externes une période d’implication dans les dossiers de CAH de nature à lui permettre d’effectuer un travail professionnel de qualité à un coût raisonnable. 4. Permettre à diverses firmes d’audit accréditées et reconnues de rendre des services professionnels à CAH. 5. Faire preuve d’une plus grande transparence face aux bailleurs de fonds, fournisseurs, donateurs et autres qui collaborent avec CAH de diverses façons et dans le cadre de divers dossiers.  </w:t>
      </w:r>
    </w:p>
    <w:p w:rsidR="00D82713" w:rsidRPr="00D82713" w:rsidRDefault="00D82713" w:rsidP="00D82713">
      <w:pPr>
        <w:rPr>
          <w:b/>
          <w:lang w:val="fr-CA"/>
        </w:rPr>
      </w:pPr>
      <w:r w:rsidRPr="00D82713">
        <w:rPr>
          <w:b/>
          <w:lang w:val="fr-CA"/>
        </w:rPr>
        <w:t xml:space="preserve">Offre de services  </w:t>
      </w:r>
    </w:p>
    <w:p w:rsidR="00D82713" w:rsidRPr="00D82713" w:rsidRDefault="00D82713" w:rsidP="00D82713">
      <w:pPr>
        <w:rPr>
          <w:lang w:val="fr-CA"/>
        </w:rPr>
      </w:pPr>
      <w:r w:rsidRPr="00D82713">
        <w:rPr>
          <w:lang w:val="fr-CA"/>
        </w:rPr>
        <w:t xml:space="preserve">1. Tous les cinq ans, CAH (comité de la trésorerie y compris la direction générale et les responsables de la comptabilité?) procède à un appel d’offres auprès de firmes d’auditeurs membres d’une corporation professionnelle de </w:t>
      </w:r>
    </w:p>
    <w:p w:rsidR="00D82713" w:rsidRPr="00D82713" w:rsidRDefault="00D82713" w:rsidP="00D82713">
      <w:pPr>
        <w:rPr>
          <w:lang w:val="fr-CA"/>
        </w:rPr>
      </w:pPr>
      <w:r w:rsidRPr="00D82713">
        <w:rPr>
          <w:lang w:val="fr-CA"/>
        </w:rPr>
        <w:t xml:space="preserve">10_Engagement d’une firme d’auditeurs </w:t>
      </w:r>
    </w:p>
    <w:p w:rsidR="00D82713" w:rsidRPr="00D82713" w:rsidRDefault="00D82713" w:rsidP="00D82713">
      <w:pPr>
        <w:rPr>
          <w:lang w:val="fr-CA"/>
        </w:rPr>
      </w:pPr>
      <w:r w:rsidRPr="00D82713">
        <w:rPr>
          <w:lang w:val="fr-CA"/>
        </w:rPr>
        <w:t xml:space="preserve">  Page 2 de 2 </w:t>
      </w:r>
    </w:p>
    <w:p w:rsidR="00D82713" w:rsidRPr="00D82713" w:rsidRDefault="00D82713" w:rsidP="00D82713">
      <w:pPr>
        <w:rPr>
          <w:lang w:val="fr-CA"/>
        </w:rPr>
      </w:pPr>
      <w:r w:rsidRPr="00D82713">
        <w:rPr>
          <w:lang w:val="fr-CA"/>
        </w:rPr>
        <w:lastRenderedPageBreak/>
        <w:t xml:space="preserve">comptables (mettre la même chose que dans la demande de manifestation d’intérêt?)  2. L’appel d’offres se fait sur invitation écrite auprès d’au moins trois firmes d’auditeurs reconnues, capables de s’acquitter de la tâche en français et d’envergure suffisante pour répondre au mandat de vérification dans les délais prescrits par CAH.  3. La firme dont le mandat expire peut à nouveau être retenue. 4. Les résultats de l’appel d’offres sont présentés au conseil d’administration, accompagnés d’une recommandation de la part du comité de la trésorerie.   </w:t>
      </w:r>
    </w:p>
    <w:p w:rsidR="00995294" w:rsidRDefault="00995294" w:rsidP="00D82713">
      <w:pPr>
        <w:rPr>
          <w:b/>
          <w:lang w:val="fr-CA"/>
        </w:rPr>
      </w:pPr>
    </w:p>
    <w:p w:rsidR="00D82713" w:rsidRPr="00995294" w:rsidRDefault="00D82713" w:rsidP="00D82713">
      <w:pPr>
        <w:rPr>
          <w:b/>
          <w:lang w:val="fr-CA"/>
        </w:rPr>
      </w:pPr>
      <w:r w:rsidRPr="00995294">
        <w:rPr>
          <w:b/>
          <w:lang w:val="fr-CA"/>
        </w:rPr>
        <w:t xml:space="preserve">Embauche  </w:t>
      </w:r>
    </w:p>
    <w:p w:rsidR="008D1608" w:rsidRPr="00D82713" w:rsidRDefault="00D82713" w:rsidP="00D82713">
      <w:pPr>
        <w:rPr>
          <w:lang w:val="fr-CA"/>
        </w:rPr>
      </w:pPr>
      <w:r w:rsidRPr="00D82713">
        <w:rPr>
          <w:lang w:val="fr-CA"/>
        </w:rPr>
        <w:t xml:space="preserve">1. À chaque année l’assemblée générale annuelle procède à la nomination de l’auditeur externe conformément au Règlement No. 1 de CAH pour la prochaine année financière, suite à la recommandation du comité de la trésorerie.  </w:t>
      </w:r>
    </w:p>
    <w:sectPr w:rsidR="008D1608" w:rsidRPr="00D82713" w:rsidSect="00D827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13" w:rsidRDefault="00D82713" w:rsidP="00D82713">
      <w:pPr>
        <w:spacing w:after="0" w:line="240" w:lineRule="auto"/>
      </w:pPr>
      <w:r>
        <w:separator/>
      </w:r>
    </w:p>
  </w:endnote>
  <w:endnote w:type="continuationSeparator" w:id="0">
    <w:p w:rsidR="00D82713" w:rsidRDefault="00D82713" w:rsidP="00D8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13" w:rsidRDefault="00D82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13" w:rsidRPr="00F12DCE" w:rsidRDefault="00D82713" w:rsidP="00D82713">
    <w:pPr>
      <w:pStyle w:val="Footer"/>
      <w:rPr>
        <w:lang w:val="fr-CA"/>
      </w:rPr>
    </w:pPr>
    <w:r>
      <w:tab/>
    </w:r>
  </w:p>
  <w:p w:rsidR="00D82713" w:rsidRPr="00F12DCE" w:rsidRDefault="00D82713" w:rsidP="00D82713">
    <w:pPr>
      <w:pStyle w:val="Footer"/>
      <w:rPr>
        <w:lang w:val="fr-CA"/>
      </w:rPr>
    </w:pPr>
    <w:r w:rsidRPr="00F12DCE">
      <w:rPr>
        <w:rFonts w:cs="Arial"/>
        <w:sz w:val="20"/>
        <w:szCs w:val="20"/>
        <w:lang w:val="fr-FR"/>
      </w:rPr>
      <w:t xml:space="preserve">Politique sur </w:t>
    </w:r>
    <w:r>
      <w:rPr>
        <w:rFonts w:cs="Arial"/>
        <w:sz w:val="20"/>
        <w:szCs w:val="20"/>
        <w:lang w:val="fr-FR"/>
      </w:rPr>
      <w:t>l’engagement de l’auditeur</w:t>
    </w:r>
    <w:r w:rsidRPr="00F12DCE">
      <w:rPr>
        <w:rFonts w:cs="Arial"/>
        <w:sz w:val="20"/>
        <w:szCs w:val="20"/>
        <w:lang w:val="fr-FR"/>
      </w:rPr>
      <w:t xml:space="preserve">: </w:t>
    </w:r>
    <w:r>
      <w:rPr>
        <w:rFonts w:cs="Arial"/>
        <w:sz w:val="20"/>
        <w:szCs w:val="20"/>
        <w:lang w:val="fr-FR"/>
      </w:rPr>
      <w:t>GOUV-001-14</w:t>
    </w:r>
    <w:r>
      <w:rPr>
        <w:rFonts w:cs="Arial"/>
        <w:sz w:val="20"/>
        <w:szCs w:val="20"/>
        <w:lang w:val="fr-FR"/>
      </w:rPr>
      <w:tab/>
      <w:t xml:space="preserve">       </w:t>
    </w:r>
    <w:r>
      <w:rPr>
        <w:rFonts w:cs="Arial"/>
        <w:sz w:val="20"/>
        <w:szCs w:val="20"/>
        <w:lang w:val="fr-FR"/>
      </w:rPr>
      <w:tab/>
    </w:r>
    <w:r w:rsidRPr="00F12DCE">
      <w:rPr>
        <w:rFonts w:cs="Arial"/>
        <w:sz w:val="20"/>
        <w:szCs w:val="20"/>
        <w:lang w:val="fr-FR"/>
      </w:rPr>
      <w:t>Page :</w:t>
    </w:r>
    <w:r w:rsidRPr="00F12DCE">
      <w:rPr>
        <w:rFonts w:eastAsia="Arial" w:cs="Arial"/>
        <w:sz w:val="20"/>
        <w:szCs w:val="20"/>
        <w:lang w:val="fr-FR"/>
      </w:rPr>
      <w:t xml:space="preserve"> </w:t>
    </w:r>
    <w:r w:rsidRPr="00F12DCE">
      <w:rPr>
        <w:rFonts w:cs="Arial"/>
        <w:sz w:val="20"/>
        <w:szCs w:val="20"/>
        <w:lang w:val="fr-FR"/>
      </w:rPr>
      <w:fldChar w:fldCharType="begin"/>
    </w:r>
    <w:r w:rsidRPr="00F12DCE">
      <w:rPr>
        <w:rFonts w:cs="Arial"/>
        <w:sz w:val="20"/>
        <w:szCs w:val="20"/>
        <w:lang w:val="fr-FR"/>
      </w:rPr>
      <w:instrText xml:space="preserve"> PAGE </w:instrText>
    </w:r>
    <w:r w:rsidRPr="00F12DCE">
      <w:rPr>
        <w:rFonts w:cs="Arial"/>
        <w:sz w:val="20"/>
        <w:szCs w:val="20"/>
        <w:lang w:val="fr-FR"/>
      </w:rPr>
      <w:fldChar w:fldCharType="separate"/>
    </w:r>
    <w:r w:rsidR="00A519CA">
      <w:rPr>
        <w:rFonts w:cs="Arial"/>
        <w:noProof/>
        <w:sz w:val="20"/>
        <w:szCs w:val="20"/>
        <w:lang w:val="fr-FR"/>
      </w:rPr>
      <w:t>2</w:t>
    </w:r>
    <w:r w:rsidRPr="00F12DCE">
      <w:rPr>
        <w:rFonts w:cs="Arial"/>
        <w:sz w:val="20"/>
        <w:szCs w:val="20"/>
        <w:lang w:val="fr-FR"/>
      </w:rPr>
      <w:fldChar w:fldCharType="end"/>
    </w:r>
    <w:r w:rsidRPr="00F12DCE">
      <w:rPr>
        <w:rFonts w:eastAsia="Arial" w:cs="Arial"/>
        <w:sz w:val="20"/>
        <w:szCs w:val="20"/>
        <w:lang w:val="fr-FR"/>
      </w:rPr>
      <w:t xml:space="preserve"> </w:t>
    </w:r>
    <w:r w:rsidRPr="00F12DCE">
      <w:rPr>
        <w:rFonts w:cs="Arial"/>
        <w:sz w:val="20"/>
        <w:szCs w:val="20"/>
        <w:lang w:val="fr-FR"/>
      </w:rPr>
      <w:t>/</w:t>
    </w:r>
    <w:r w:rsidRPr="00F12DCE">
      <w:rPr>
        <w:rFonts w:eastAsia="Arial" w:cs="Arial"/>
        <w:sz w:val="20"/>
        <w:szCs w:val="20"/>
        <w:lang w:val="fr-FR"/>
      </w:rPr>
      <w:t xml:space="preserve"> </w:t>
    </w:r>
    <w:r w:rsidRPr="00F12DCE">
      <w:rPr>
        <w:rStyle w:val="PageNumber"/>
        <w:rFonts w:cs="Arial"/>
        <w:sz w:val="20"/>
        <w:szCs w:val="20"/>
        <w:lang w:val="fr-FR"/>
      </w:rPr>
      <w:fldChar w:fldCharType="begin"/>
    </w:r>
    <w:r w:rsidRPr="00F12DCE">
      <w:rPr>
        <w:rStyle w:val="PageNumber"/>
        <w:rFonts w:cs="Arial"/>
        <w:sz w:val="20"/>
        <w:szCs w:val="20"/>
        <w:lang w:val="fr-FR"/>
      </w:rPr>
      <w:instrText xml:space="preserve"> NUMPAGES \*Arabic </w:instrText>
    </w:r>
    <w:r w:rsidRPr="00F12DCE">
      <w:rPr>
        <w:rStyle w:val="PageNumber"/>
        <w:rFonts w:cs="Arial"/>
        <w:sz w:val="20"/>
        <w:szCs w:val="20"/>
        <w:lang w:val="fr-FR"/>
      </w:rPr>
      <w:fldChar w:fldCharType="separate"/>
    </w:r>
    <w:r w:rsidR="00A519CA">
      <w:rPr>
        <w:rStyle w:val="PageNumber"/>
        <w:rFonts w:cs="Arial"/>
        <w:noProof/>
        <w:sz w:val="20"/>
        <w:szCs w:val="20"/>
        <w:lang w:val="fr-FR"/>
      </w:rPr>
      <w:t>2</w:t>
    </w:r>
    <w:r w:rsidRPr="00F12DCE">
      <w:rPr>
        <w:rStyle w:val="PageNumber"/>
        <w:rFonts w:cs="Arial"/>
        <w:sz w:val="20"/>
        <w:szCs w:val="20"/>
        <w:lang w:val="fr-FR"/>
      </w:rPr>
      <w:fldChar w:fldCharType="end"/>
    </w:r>
  </w:p>
  <w:p w:rsidR="00D82713" w:rsidRPr="00F12DCE" w:rsidRDefault="00D82713" w:rsidP="00D82713">
    <w:pPr>
      <w:pStyle w:val="Footer"/>
      <w:rPr>
        <w:lang w:val="fr-CA"/>
      </w:rPr>
    </w:pPr>
  </w:p>
  <w:p w:rsidR="00D82713" w:rsidRPr="00D82713" w:rsidRDefault="00D82713" w:rsidP="00D82713">
    <w:pPr>
      <w:pStyle w:val="Footer"/>
      <w:tabs>
        <w:tab w:val="clear" w:pos="4680"/>
        <w:tab w:val="clear" w:pos="9360"/>
        <w:tab w:val="left" w:pos="5530"/>
      </w:tabs>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13" w:rsidRPr="00F12DCE" w:rsidRDefault="00D82713" w:rsidP="00D82713">
    <w:pPr>
      <w:pStyle w:val="Footer"/>
      <w:rPr>
        <w:lang w:val="fr-CA"/>
      </w:rPr>
    </w:pPr>
    <w:r w:rsidRPr="00F12DCE">
      <w:rPr>
        <w:rFonts w:cs="Arial"/>
        <w:sz w:val="20"/>
        <w:szCs w:val="20"/>
        <w:lang w:val="fr-FR"/>
      </w:rPr>
      <w:t xml:space="preserve">Politique sur </w:t>
    </w:r>
    <w:r>
      <w:rPr>
        <w:rFonts w:cs="Arial"/>
        <w:sz w:val="20"/>
        <w:szCs w:val="20"/>
        <w:lang w:val="fr-FR"/>
      </w:rPr>
      <w:t>l’engagement de l’auditeur</w:t>
    </w:r>
    <w:r w:rsidRPr="00F12DCE">
      <w:rPr>
        <w:rFonts w:cs="Arial"/>
        <w:sz w:val="20"/>
        <w:szCs w:val="20"/>
        <w:lang w:val="fr-FR"/>
      </w:rPr>
      <w:t xml:space="preserve">: </w:t>
    </w:r>
    <w:r>
      <w:rPr>
        <w:rFonts w:cs="Arial"/>
        <w:sz w:val="20"/>
        <w:szCs w:val="20"/>
        <w:lang w:val="fr-FR"/>
      </w:rPr>
      <w:t>GOUV-001-14</w:t>
    </w:r>
    <w:r>
      <w:rPr>
        <w:rFonts w:cs="Arial"/>
        <w:sz w:val="20"/>
        <w:szCs w:val="20"/>
        <w:lang w:val="fr-FR"/>
      </w:rPr>
      <w:tab/>
      <w:t xml:space="preserve">       </w:t>
    </w:r>
    <w:r>
      <w:rPr>
        <w:rFonts w:cs="Arial"/>
        <w:sz w:val="20"/>
        <w:szCs w:val="20"/>
        <w:lang w:val="fr-FR"/>
      </w:rPr>
      <w:tab/>
    </w:r>
    <w:r w:rsidRPr="00F12DCE">
      <w:rPr>
        <w:rFonts w:cs="Arial"/>
        <w:sz w:val="20"/>
        <w:szCs w:val="20"/>
        <w:lang w:val="fr-FR"/>
      </w:rPr>
      <w:t>Page :</w:t>
    </w:r>
    <w:r w:rsidRPr="00F12DCE">
      <w:rPr>
        <w:rFonts w:eastAsia="Arial" w:cs="Arial"/>
        <w:sz w:val="20"/>
        <w:szCs w:val="20"/>
        <w:lang w:val="fr-FR"/>
      </w:rPr>
      <w:t xml:space="preserve"> </w:t>
    </w:r>
    <w:r w:rsidRPr="00F12DCE">
      <w:rPr>
        <w:rFonts w:cs="Arial"/>
        <w:sz w:val="20"/>
        <w:szCs w:val="20"/>
        <w:lang w:val="fr-FR"/>
      </w:rPr>
      <w:fldChar w:fldCharType="begin"/>
    </w:r>
    <w:r w:rsidRPr="00F12DCE">
      <w:rPr>
        <w:rFonts w:cs="Arial"/>
        <w:sz w:val="20"/>
        <w:szCs w:val="20"/>
        <w:lang w:val="fr-FR"/>
      </w:rPr>
      <w:instrText xml:space="preserve"> PAGE </w:instrText>
    </w:r>
    <w:r w:rsidRPr="00F12DCE">
      <w:rPr>
        <w:rFonts w:cs="Arial"/>
        <w:sz w:val="20"/>
        <w:szCs w:val="20"/>
        <w:lang w:val="fr-FR"/>
      </w:rPr>
      <w:fldChar w:fldCharType="separate"/>
    </w:r>
    <w:r w:rsidR="00A519CA">
      <w:rPr>
        <w:rFonts w:cs="Arial"/>
        <w:noProof/>
        <w:sz w:val="20"/>
        <w:szCs w:val="20"/>
        <w:lang w:val="fr-FR"/>
      </w:rPr>
      <w:t>1</w:t>
    </w:r>
    <w:r w:rsidRPr="00F12DCE">
      <w:rPr>
        <w:rFonts w:cs="Arial"/>
        <w:sz w:val="20"/>
        <w:szCs w:val="20"/>
        <w:lang w:val="fr-FR"/>
      </w:rPr>
      <w:fldChar w:fldCharType="end"/>
    </w:r>
    <w:r w:rsidRPr="00F12DCE">
      <w:rPr>
        <w:rFonts w:eastAsia="Arial" w:cs="Arial"/>
        <w:sz w:val="20"/>
        <w:szCs w:val="20"/>
        <w:lang w:val="fr-FR"/>
      </w:rPr>
      <w:t xml:space="preserve"> </w:t>
    </w:r>
    <w:r w:rsidRPr="00F12DCE">
      <w:rPr>
        <w:rFonts w:cs="Arial"/>
        <w:sz w:val="20"/>
        <w:szCs w:val="20"/>
        <w:lang w:val="fr-FR"/>
      </w:rPr>
      <w:t>/</w:t>
    </w:r>
    <w:r w:rsidRPr="00F12DCE">
      <w:rPr>
        <w:rFonts w:eastAsia="Arial" w:cs="Arial"/>
        <w:sz w:val="20"/>
        <w:szCs w:val="20"/>
        <w:lang w:val="fr-FR"/>
      </w:rPr>
      <w:t xml:space="preserve"> </w:t>
    </w:r>
    <w:r w:rsidRPr="00F12DCE">
      <w:rPr>
        <w:rStyle w:val="PageNumber"/>
        <w:rFonts w:cs="Arial"/>
        <w:sz w:val="20"/>
        <w:szCs w:val="20"/>
        <w:lang w:val="fr-FR"/>
      </w:rPr>
      <w:fldChar w:fldCharType="begin"/>
    </w:r>
    <w:r w:rsidRPr="00F12DCE">
      <w:rPr>
        <w:rStyle w:val="PageNumber"/>
        <w:rFonts w:cs="Arial"/>
        <w:sz w:val="20"/>
        <w:szCs w:val="20"/>
        <w:lang w:val="fr-FR"/>
      </w:rPr>
      <w:instrText xml:space="preserve"> NUMPAGES \*Arabic </w:instrText>
    </w:r>
    <w:r w:rsidRPr="00F12DCE">
      <w:rPr>
        <w:rStyle w:val="PageNumber"/>
        <w:rFonts w:cs="Arial"/>
        <w:sz w:val="20"/>
        <w:szCs w:val="20"/>
        <w:lang w:val="fr-FR"/>
      </w:rPr>
      <w:fldChar w:fldCharType="separate"/>
    </w:r>
    <w:r w:rsidR="00A519CA">
      <w:rPr>
        <w:rStyle w:val="PageNumber"/>
        <w:rFonts w:cs="Arial"/>
        <w:noProof/>
        <w:sz w:val="20"/>
        <w:szCs w:val="20"/>
        <w:lang w:val="fr-FR"/>
      </w:rPr>
      <w:t>2</w:t>
    </w:r>
    <w:r w:rsidRPr="00F12DCE">
      <w:rPr>
        <w:rStyle w:val="PageNumber"/>
        <w:rFonts w:cs="Arial"/>
        <w:sz w:val="20"/>
        <w:szCs w:val="20"/>
        <w:lang w:val="fr-FR"/>
      </w:rPr>
      <w:fldChar w:fldCharType="end"/>
    </w:r>
  </w:p>
  <w:p w:rsidR="00D82713" w:rsidRPr="00D82713" w:rsidRDefault="00D82713">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13" w:rsidRDefault="00D82713" w:rsidP="00D82713">
      <w:pPr>
        <w:spacing w:after="0" w:line="240" w:lineRule="auto"/>
      </w:pPr>
      <w:r>
        <w:separator/>
      </w:r>
    </w:p>
  </w:footnote>
  <w:footnote w:type="continuationSeparator" w:id="0">
    <w:p w:rsidR="00D82713" w:rsidRDefault="00D82713" w:rsidP="00D8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13" w:rsidRDefault="00D82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13" w:rsidRDefault="00D82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3"/>
      <w:gridCol w:w="2686"/>
      <w:gridCol w:w="854"/>
      <w:gridCol w:w="2260"/>
      <w:gridCol w:w="2441"/>
    </w:tblGrid>
    <w:tr w:rsidR="00D82713" w:rsidRPr="00F12DCE" w:rsidTr="00F85A35">
      <w:trPr>
        <w:cantSplit/>
        <w:trHeight w:val="416"/>
      </w:trPr>
      <w:tc>
        <w:tcPr>
          <w:tcW w:w="763" w:type="pct"/>
          <w:vMerge w:val="restart"/>
          <w:tcBorders>
            <w:top w:val="single" w:sz="4" w:space="0" w:color="000000"/>
            <w:left w:val="single" w:sz="4" w:space="0" w:color="000000"/>
          </w:tcBorders>
          <w:shd w:val="clear" w:color="auto" w:fill="auto"/>
          <w:vAlign w:val="center"/>
        </w:tcPr>
        <w:p w:rsidR="00D82713" w:rsidRPr="00296197" w:rsidRDefault="00A519CA" w:rsidP="00D82713">
          <w:pPr>
            <w:snapToGrid w:val="0"/>
            <w:jc w:val="center"/>
            <w:rPr>
              <w:lang w:val="fr-FR"/>
            </w:rPr>
          </w:pPr>
          <w:r>
            <w:rPr>
              <w:noProof/>
              <w:lang w:val="fr-CA" w:eastAsia="fr-CA"/>
            </w:rPr>
            <w:drawing>
              <wp:inline distT="0" distB="0" distL="0" distR="0" wp14:anchorId="062E5D68" wp14:editId="3BC207EB">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2713" w:rsidRPr="00F12DCE" w:rsidRDefault="00D82713" w:rsidP="00D82713">
          <w:pPr>
            <w:rPr>
              <w:b/>
              <w:sz w:val="36"/>
              <w:szCs w:val="36"/>
              <w:lang w:val="fr-FR"/>
            </w:rPr>
          </w:pPr>
          <w:r w:rsidRPr="00F12DCE">
            <w:rPr>
              <w:b/>
              <w:lang w:val="fr-FR"/>
            </w:rPr>
            <w:t>POLITIQUES ET PROCÉDURES</w:t>
          </w:r>
          <w:r w:rsidRPr="00F12DCE">
            <w:rPr>
              <w:b/>
              <w:sz w:val="28"/>
              <w:szCs w:val="36"/>
              <w:lang w:val="fr-FR"/>
            </w:rPr>
            <w:t xml:space="preserve">                                               </w:t>
          </w:r>
          <w:r>
            <w:rPr>
              <w:b/>
              <w:color w:val="FF0000"/>
              <w:sz w:val="18"/>
              <w:szCs w:val="18"/>
              <w:lang w:val="fr-FR"/>
            </w:rPr>
            <w:t xml:space="preserve">                </w:t>
          </w:r>
          <w:r>
            <w:rPr>
              <w:rFonts w:cs="Arial"/>
              <w:b/>
              <w:lang w:val="fr-FR"/>
            </w:rPr>
            <w:t>GOUV-001-14</w:t>
          </w:r>
        </w:p>
      </w:tc>
    </w:tr>
    <w:tr w:rsidR="00D82713" w:rsidRPr="00B43FD3" w:rsidTr="00F85A35">
      <w:trPr>
        <w:cantSplit/>
        <w:trHeight w:val="559"/>
      </w:trPr>
      <w:tc>
        <w:tcPr>
          <w:tcW w:w="763" w:type="pct"/>
          <w:vMerge/>
          <w:tcBorders>
            <w:top w:val="single" w:sz="4" w:space="0" w:color="000000"/>
            <w:left w:val="single" w:sz="4" w:space="0" w:color="000000"/>
          </w:tcBorders>
          <w:shd w:val="clear" w:color="auto" w:fill="auto"/>
          <w:vAlign w:val="center"/>
        </w:tcPr>
        <w:p w:rsidR="00D82713" w:rsidRPr="00B43FD3" w:rsidRDefault="00D82713" w:rsidP="00D82713">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D82713" w:rsidRPr="004D03F1" w:rsidRDefault="00D82713" w:rsidP="00D82713">
          <w:pPr>
            <w:rPr>
              <w:rFonts w:cs="Arial"/>
              <w:b/>
              <w:sz w:val="32"/>
              <w:szCs w:val="32"/>
            </w:rPr>
          </w:pPr>
          <w:r>
            <w:rPr>
              <w:rFonts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D82713" w:rsidRPr="00F12DCE" w:rsidRDefault="00D82713" w:rsidP="00D82713">
          <w:pPr>
            <w:rPr>
              <w:rFonts w:cs="Arial"/>
              <w:b/>
              <w:sz w:val="32"/>
              <w:szCs w:val="32"/>
              <w:lang w:val="fr-FR"/>
            </w:rPr>
          </w:pPr>
          <w:r>
            <w:rPr>
              <w:rFonts w:cs="Arial"/>
              <w:b/>
              <w:lang w:val="fr-FR"/>
            </w:rPr>
            <w:t>Rôles, responsabilités, et obligations</w:t>
          </w:r>
          <w:r w:rsidRPr="00F12DCE">
            <w:rPr>
              <w:rFonts w:cs="Arial"/>
              <w:b/>
              <w:sz w:val="32"/>
              <w:szCs w:val="32"/>
              <w:lang w:val="fr-FR"/>
            </w:rPr>
            <w:t xml:space="preserve"> </w:t>
          </w:r>
        </w:p>
      </w:tc>
    </w:tr>
    <w:tr w:rsidR="00D82713" w:rsidRPr="00F12DCE" w:rsidTr="00D82713">
      <w:trPr>
        <w:cantSplit/>
        <w:trHeight w:val="1106"/>
      </w:trPr>
      <w:tc>
        <w:tcPr>
          <w:tcW w:w="763" w:type="pct"/>
          <w:vMerge/>
          <w:tcBorders>
            <w:top w:val="single" w:sz="4" w:space="0" w:color="000000"/>
            <w:left w:val="single" w:sz="4" w:space="0" w:color="000000"/>
          </w:tcBorders>
          <w:shd w:val="clear" w:color="auto" w:fill="auto"/>
          <w:vAlign w:val="center"/>
        </w:tcPr>
        <w:p w:rsidR="00D82713" w:rsidRPr="00B43FD3" w:rsidRDefault="00D82713" w:rsidP="00D82713">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D82713" w:rsidRDefault="00D82713" w:rsidP="00D82713">
          <w:pPr>
            <w:rPr>
              <w:rFonts w:cs="Arial"/>
              <w:b/>
              <w:color w:val="FF0000"/>
              <w:sz w:val="18"/>
              <w:szCs w:val="18"/>
              <w:lang w:val="fr-FR"/>
            </w:rPr>
          </w:pPr>
          <w:r>
            <w:rPr>
              <w:rFonts w:cs="Arial"/>
              <w:b/>
              <w:sz w:val="20"/>
              <w:szCs w:val="20"/>
              <w:lang w:val="fr-FR"/>
            </w:rPr>
            <w:t>Adopté par le CA</w:t>
          </w:r>
          <w:r w:rsidRPr="00F12DCE">
            <w:rPr>
              <w:rFonts w:cs="Arial"/>
              <w:sz w:val="20"/>
              <w:szCs w:val="20"/>
              <w:lang w:val="fr-FR"/>
            </w:rPr>
            <w:t xml:space="preserve">: </w:t>
          </w:r>
        </w:p>
        <w:p w:rsidR="00D82713" w:rsidRPr="00F12DCE" w:rsidRDefault="00995294" w:rsidP="00D82713">
          <w:pPr>
            <w:jc w:val="center"/>
            <w:rPr>
              <w:rFonts w:cs="Arial"/>
              <w:b/>
              <w:color w:val="FF0000"/>
              <w:sz w:val="20"/>
              <w:szCs w:val="20"/>
              <w:lang w:val="fr-FR"/>
            </w:rPr>
          </w:pPr>
          <w:r>
            <w:rPr>
              <w:rFonts w:cs="Arial"/>
              <w:sz w:val="20"/>
              <w:szCs w:val="20"/>
              <w:lang w:val="fr-FR"/>
            </w:rPr>
            <w:t>26 septembre 2013</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D82713" w:rsidRPr="00F12DCE" w:rsidRDefault="00D82713" w:rsidP="00D82713">
          <w:pPr>
            <w:rPr>
              <w:rFonts w:cs="Arial"/>
              <w:color w:val="FF0000"/>
              <w:sz w:val="16"/>
              <w:szCs w:val="16"/>
              <w:lang w:val="fr-FR"/>
            </w:rPr>
          </w:pPr>
          <w:r w:rsidRPr="00F12DCE">
            <w:rPr>
              <w:rFonts w:cs="Arial"/>
              <w:b/>
              <w:sz w:val="20"/>
              <w:szCs w:val="20"/>
              <w:lang w:val="fr-FR"/>
            </w:rPr>
            <w:t xml:space="preserve">Approbation : </w:t>
          </w:r>
        </w:p>
        <w:p w:rsidR="00D82713" w:rsidRPr="00F12DCE" w:rsidRDefault="00D82713" w:rsidP="00D82713">
          <w:pPr>
            <w:jc w:val="center"/>
            <w:rPr>
              <w:rFonts w:cs="Arial"/>
              <w:color w:val="FF0000"/>
              <w:sz w:val="20"/>
              <w:szCs w:val="20"/>
              <w:lang w:val="fr-FR"/>
            </w:rPr>
          </w:pP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D82713" w:rsidRPr="00F12DCE" w:rsidRDefault="00D82713" w:rsidP="00D82713">
          <w:pPr>
            <w:rPr>
              <w:rFonts w:cs="Arial"/>
              <w:b/>
              <w:sz w:val="20"/>
              <w:szCs w:val="20"/>
              <w:lang w:val="fr-CA"/>
            </w:rPr>
          </w:pPr>
          <w:r w:rsidRPr="00F12DCE">
            <w:rPr>
              <w:rFonts w:cs="Arial"/>
              <w:b/>
              <w:sz w:val="20"/>
              <w:szCs w:val="20"/>
              <w:lang w:val="fr-CA"/>
            </w:rPr>
            <w:t xml:space="preserve">À renouveler : </w:t>
          </w:r>
        </w:p>
        <w:p w:rsidR="00D82713" w:rsidRPr="00F12DCE" w:rsidRDefault="00995294" w:rsidP="00D82713">
          <w:pPr>
            <w:jc w:val="center"/>
            <w:rPr>
              <w:rFonts w:cs="Arial"/>
              <w:b/>
              <w:sz w:val="20"/>
              <w:szCs w:val="20"/>
              <w:lang w:val="fr-CA"/>
            </w:rPr>
          </w:pPr>
          <w:r>
            <w:rPr>
              <w:rFonts w:cs="Arial"/>
              <w:sz w:val="20"/>
              <w:szCs w:val="20"/>
              <w:lang w:val="fr-FR"/>
            </w:rPr>
            <w:t>octobr</w:t>
          </w:r>
          <w:r w:rsidR="00D82713" w:rsidRPr="008F13C9">
            <w:rPr>
              <w:rFonts w:cs="Arial"/>
              <w:sz w:val="20"/>
              <w:szCs w:val="20"/>
              <w:lang w:val="fr-FR"/>
            </w:rPr>
            <w:t>e 2020</w:t>
          </w:r>
        </w:p>
      </w:tc>
    </w:tr>
    <w:tr w:rsidR="00D82713" w:rsidRPr="00A519CA" w:rsidTr="00F85A35">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82713" w:rsidRPr="00D82713" w:rsidRDefault="00D82713" w:rsidP="00D82713">
          <w:pPr>
            <w:rPr>
              <w:rFonts w:cs="Arial"/>
              <w:b/>
              <w:bCs/>
              <w:color w:val="FF0000"/>
              <w:lang w:val="fr-CA"/>
            </w:rPr>
          </w:pPr>
          <w:r w:rsidRPr="00F12DCE">
            <w:rPr>
              <w:rFonts w:cs="Arial"/>
              <w:b/>
              <w:bCs/>
              <w:lang w:val="fr-CA"/>
            </w:rPr>
            <w:t xml:space="preserve">TITRE :             </w:t>
          </w:r>
          <w:r>
            <w:rPr>
              <w:rFonts w:cs="Arial"/>
              <w:b/>
              <w:bCs/>
              <w:lang w:val="fr-CA"/>
            </w:rPr>
            <w:t>Politique sur l’engagement de l’auditeur</w:t>
          </w:r>
        </w:p>
      </w:tc>
    </w:tr>
    <w:tr w:rsidR="00D82713" w:rsidRPr="00F12DCE" w:rsidTr="00F85A35">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82713" w:rsidRPr="00F12DCE" w:rsidRDefault="00D82713" w:rsidP="00D82713">
          <w:pPr>
            <w:rPr>
              <w:rFonts w:cs="Arial"/>
              <w:b/>
              <w:bCs/>
              <w:lang w:val="fr-CA"/>
            </w:rPr>
          </w:pPr>
          <w:r w:rsidRPr="00F12DCE">
            <w:rPr>
              <w:b/>
              <w:bCs/>
              <w:sz w:val="20"/>
              <w:szCs w:val="20"/>
              <w:lang w:val="fr-CA"/>
            </w:rPr>
            <w:t>CONCERNE </w:t>
          </w:r>
          <w:proofErr w:type="gramStart"/>
          <w:r w:rsidRPr="00F12DCE">
            <w:rPr>
              <w:b/>
              <w:bCs/>
              <w:sz w:val="20"/>
              <w:szCs w:val="20"/>
              <w:lang w:val="fr-CA"/>
            </w:rPr>
            <w:t>:</w:t>
          </w:r>
          <w:r w:rsidRPr="00F12DCE">
            <w:rPr>
              <w:bCs/>
              <w:sz w:val="20"/>
              <w:szCs w:val="20"/>
              <w:lang w:val="fr-CA"/>
            </w:rPr>
            <w:t xml:space="preserve">  </w:t>
          </w:r>
          <w:r>
            <w:rPr>
              <w:bCs/>
              <w:sz w:val="20"/>
              <w:szCs w:val="20"/>
              <w:lang w:val="fr-CA"/>
            </w:rPr>
            <w:t>Membres</w:t>
          </w:r>
          <w:proofErr w:type="gramEnd"/>
          <w:r>
            <w:rPr>
              <w:bCs/>
              <w:sz w:val="20"/>
              <w:szCs w:val="20"/>
              <w:lang w:val="fr-CA"/>
            </w:rPr>
            <w:t xml:space="preserve"> du CA</w:t>
          </w:r>
        </w:p>
      </w:tc>
    </w:tr>
    <w:tr w:rsidR="00D82713" w:rsidRPr="00B412E1" w:rsidTr="00D82713">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82713" w:rsidRPr="00F12DCE" w:rsidRDefault="00D82713" w:rsidP="00D82713">
          <w:pPr>
            <w:tabs>
              <w:tab w:val="left" w:pos="1162"/>
            </w:tabs>
            <w:rPr>
              <w:rFonts w:cs="Arial"/>
              <w:b/>
              <w:bCs/>
              <w:sz w:val="20"/>
              <w:szCs w:val="20"/>
              <w:lang w:val="fr-CA"/>
            </w:rPr>
          </w:pPr>
          <w:r w:rsidRPr="00F12DCE">
            <w:rPr>
              <w:rFonts w:cs="Arial"/>
              <w:b/>
              <w:bCs/>
              <w:sz w:val="20"/>
              <w:szCs w:val="20"/>
              <w:lang w:val="fr-CA"/>
            </w:rPr>
            <w:t>Norme :</w:t>
          </w:r>
          <w:r w:rsidRPr="00F12DCE">
            <w:rPr>
              <w:rFonts w:cs="Arial"/>
              <w:b/>
              <w:bCs/>
              <w:sz w:val="20"/>
              <w:szCs w:val="20"/>
              <w:lang w:val="fr-CA"/>
            </w:rPr>
            <w:tab/>
            <w:t xml:space="preserve"> </w:t>
          </w:r>
        </w:p>
      </w:tc>
    </w:tr>
  </w:tbl>
  <w:p w:rsidR="00D82713" w:rsidRDefault="00D82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3"/>
    <w:rsid w:val="00496F0F"/>
    <w:rsid w:val="008D1608"/>
    <w:rsid w:val="00995294"/>
    <w:rsid w:val="00A519CA"/>
    <w:rsid w:val="00D82713"/>
    <w:rsid w:val="00DD3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Calibr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13"/>
  </w:style>
  <w:style w:type="paragraph" w:styleId="Footer">
    <w:name w:val="footer"/>
    <w:basedOn w:val="Normal"/>
    <w:link w:val="FooterChar"/>
    <w:uiPriority w:val="99"/>
    <w:unhideWhenUsed/>
    <w:rsid w:val="00D8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13"/>
  </w:style>
  <w:style w:type="character" w:styleId="PageNumber">
    <w:name w:val="page number"/>
    <w:basedOn w:val="DefaultParagraphFont"/>
    <w:rsid w:val="00D82713"/>
  </w:style>
  <w:style w:type="paragraph" w:styleId="BalloonText">
    <w:name w:val="Balloon Text"/>
    <w:basedOn w:val="Normal"/>
    <w:link w:val="BalloonTextChar"/>
    <w:uiPriority w:val="99"/>
    <w:semiHidden/>
    <w:unhideWhenUsed/>
    <w:rsid w:val="0099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Calibr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13"/>
  </w:style>
  <w:style w:type="paragraph" w:styleId="Footer">
    <w:name w:val="footer"/>
    <w:basedOn w:val="Normal"/>
    <w:link w:val="FooterChar"/>
    <w:uiPriority w:val="99"/>
    <w:unhideWhenUsed/>
    <w:rsid w:val="00D8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13"/>
  </w:style>
  <w:style w:type="character" w:styleId="PageNumber">
    <w:name w:val="page number"/>
    <w:basedOn w:val="DefaultParagraphFont"/>
    <w:rsid w:val="00D82713"/>
  </w:style>
  <w:style w:type="paragraph" w:styleId="BalloonText">
    <w:name w:val="Balloon Text"/>
    <w:basedOn w:val="Normal"/>
    <w:link w:val="BalloonTextChar"/>
    <w:uiPriority w:val="99"/>
    <w:semiHidden/>
    <w:unhideWhenUsed/>
    <w:rsid w:val="0099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5</cp:revision>
  <dcterms:created xsi:type="dcterms:W3CDTF">2018-04-15T05:16:00Z</dcterms:created>
  <dcterms:modified xsi:type="dcterms:W3CDTF">2018-08-20T21:00:00Z</dcterms:modified>
</cp:coreProperties>
</file>