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35E3F" w14:textId="64ADEBDE" w:rsidR="007D3285" w:rsidRPr="005472D2" w:rsidRDefault="00BB5778" w:rsidP="00BB5778">
      <w:pPr>
        <w:pStyle w:val="Default"/>
        <w:tabs>
          <w:tab w:val="left" w:pos="375"/>
          <w:tab w:val="center" w:pos="4680"/>
        </w:tabs>
        <w:rPr>
          <w:rFonts w:ascii="Avenir LT Std 55 Roman" w:hAnsi="Avenir LT Std 55 Roman"/>
          <w:color w:val="0080C3"/>
          <w:sz w:val="40"/>
          <w:szCs w:val="40"/>
          <w:lang w:val="fr-CA"/>
        </w:rPr>
      </w:pPr>
      <w:bookmarkStart w:id="0" w:name="_Hlk496263279"/>
      <w:r>
        <w:rPr>
          <w:rFonts w:ascii="Avenir LT Std 55 Roman" w:hAnsi="Avenir LT Std 55 Roman"/>
          <w:color w:val="0080C3"/>
          <w:sz w:val="40"/>
          <w:szCs w:val="40"/>
          <w:lang w:val="fr-CA"/>
        </w:rPr>
        <w:tab/>
      </w:r>
      <w:r>
        <w:rPr>
          <w:rFonts w:ascii="Avenir LT Std 55 Roman" w:hAnsi="Avenir LT Std 55 Roman"/>
          <w:color w:val="0080C3"/>
          <w:sz w:val="40"/>
          <w:szCs w:val="40"/>
          <w:lang w:val="fr-CA"/>
        </w:rPr>
        <w:tab/>
      </w:r>
      <w:r w:rsidR="007D3285" w:rsidRPr="005472D2">
        <w:rPr>
          <w:rFonts w:ascii="Avenir LT Std 55 Roman" w:hAnsi="Avenir LT Std 55 Roman"/>
          <w:color w:val="0080C3"/>
          <w:sz w:val="40"/>
          <w:szCs w:val="40"/>
          <w:lang w:val="fr-CA"/>
        </w:rPr>
        <w:t xml:space="preserve"> </w:t>
      </w:r>
    </w:p>
    <w:bookmarkEnd w:id="0"/>
    <w:p w14:paraId="423F2935" w14:textId="77777777" w:rsidR="0070175B" w:rsidRPr="008C4ABA" w:rsidRDefault="0070175B" w:rsidP="0070175B">
      <w:pPr>
        <w:spacing w:line="320" w:lineRule="atLeast"/>
        <w:rPr>
          <w:b/>
        </w:rPr>
      </w:pPr>
      <w:r w:rsidRPr="008C4ABA">
        <w:rPr>
          <w:b/>
        </w:rPr>
        <w:t>Politique générale</w:t>
      </w:r>
    </w:p>
    <w:p w14:paraId="0C1CB916" w14:textId="77777777" w:rsidR="0070175B" w:rsidRPr="008C4ABA" w:rsidRDefault="0070175B" w:rsidP="0070175B">
      <w:pPr>
        <w:spacing w:line="320" w:lineRule="atLeast"/>
      </w:pPr>
      <w:r w:rsidRPr="008C4ABA">
        <w:t>Centres d</w:t>
      </w:r>
      <w:r>
        <w:t>’</w:t>
      </w:r>
      <w:r w:rsidRPr="008C4ABA">
        <w:t xml:space="preserve">Accueil Héritage (CAH) reconnait </w:t>
      </w:r>
      <w:r>
        <w:t>l</w:t>
      </w:r>
      <w:r w:rsidRPr="008C4ABA">
        <w:t xml:space="preserve">a générosité de ses donateurs et utilise les fonds amassés afin de faire la mise en </w:t>
      </w:r>
      <w:r>
        <w:t>œ</w:t>
      </w:r>
      <w:r w:rsidRPr="008C4ABA">
        <w:t>uvre d</w:t>
      </w:r>
      <w:r>
        <w:t>’</w:t>
      </w:r>
      <w:r w:rsidRPr="008C4ABA">
        <w:t>activités pour aider les clients.. CAH exerce ses activités conformément aux règlements de l</w:t>
      </w:r>
      <w:r>
        <w:t>’</w:t>
      </w:r>
      <w:r w:rsidRPr="008C4ABA">
        <w:t>Agence du revenu du Canada qui s</w:t>
      </w:r>
      <w:r>
        <w:t>’</w:t>
      </w:r>
      <w:r w:rsidRPr="008C4ABA">
        <w:t xml:space="preserve">applique dans le cas de CAH.  </w:t>
      </w:r>
    </w:p>
    <w:p w14:paraId="44F54ADF" w14:textId="77777777" w:rsidR="0070175B" w:rsidRPr="008C4ABA" w:rsidRDefault="0070175B" w:rsidP="0070175B">
      <w:pPr>
        <w:spacing w:line="320" w:lineRule="atLeast"/>
        <w:rPr>
          <w:b/>
        </w:rPr>
      </w:pPr>
    </w:p>
    <w:p w14:paraId="11462A9A" w14:textId="77777777" w:rsidR="0070175B" w:rsidRPr="008C4ABA" w:rsidRDefault="0070175B" w:rsidP="0070175B">
      <w:pPr>
        <w:spacing w:line="320" w:lineRule="atLeast"/>
        <w:rPr>
          <w:b/>
        </w:rPr>
      </w:pPr>
      <w:r w:rsidRPr="008C4ABA">
        <w:rPr>
          <w:b/>
        </w:rPr>
        <w:t xml:space="preserve">Objectifs de la </w:t>
      </w:r>
      <w:r w:rsidRPr="008C4ABA">
        <w:rPr>
          <w:b/>
          <w:i/>
        </w:rPr>
        <w:t>Politique de gestion de dons et d</w:t>
      </w:r>
      <w:r>
        <w:rPr>
          <w:b/>
          <w:i/>
        </w:rPr>
        <w:t>’</w:t>
      </w:r>
      <w:r w:rsidRPr="008C4ABA">
        <w:rPr>
          <w:b/>
          <w:i/>
        </w:rPr>
        <w:t xml:space="preserve">initiative de </w:t>
      </w:r>
      <w:r>
        <w:rPr>
          <w:b/>
          <w:i/>
        </w:rPr>
        <w:t xml:space="preserve">collecte </w:t>
      </w:r>
      <w:r w:rsidRPr="008C4ABA">
        <w:rPr>
          <w:b/>
          <w:i/>
        </w:rPr>
        <w:t>de fonds</w:t>
      </w:r>
    </w:p>
    <w:p w14:paraId="4BDD0467" w14:textId="77777777" w:rsidR="0070175B" w:rsidRPr="008C4ABA" w:rsidRDefault="0070175B" w:rsidP="0070175B">
      <w:pPr>
        <w:spacing w:line="320" w:lineRule="atLeast"/>
      </w:pPr>
      <w:r w:rsidRPr="008C4ABA">
        <w:t xml:space="preserve">Cette politique s’adhère aux principes de transparence, de confidentialité et de </w:t>
      </w:r>
      <w:r>
        <w:t xml:space="preserve">reddition de comptes </w:t>
      </w:r>
      <w:r w:rsidRPr="008C4ABA">
        <w:t>face à ses membres et ses bénéficiaires. Elle vise à encadrer les activités de récolte de fonds et leur utilisation dans le cadre d</w:t>
      </w:r>
      <w:r>
        <w:t>’</w:t>
      </w:r>
      <w:r w:rsidRPr="008C4ABA">
        <w:t>une gestion transparente et du cadre d</w:t>
      </w:r>
      <w:r>
        <w:t>’</w:t>
      </w:r>
      <w:r w:rsidRPr="008C4ABA">
        <w:t>éthique de CAH. Cette politique s’applique au personnel, au</w:t>
      </w:r>
      <w:r>
        <w:t>x</w:t>
      </w:r>
      <w:r w:rsidRPr="008C4ABA">
        <w:t xml:space="preserve"> membres du conseil, bénévoles, et stagiaires lors de chaque activité de financement</w:t>
      </w:r>
      <w:r>
        <w:t>/de collecte de fonds</w:t>
      </w:r>
      <w:r w:rsidRPr="008C4ABA">
        <w:t>.</w:t>
      </w:r>
    </w:p>
    <w:p w14:paraId="78FEAE91" w14:textId="77777777" w:rsidR="0070175B" w:rsidRPr="008C4ABA" w:rsidRDefault="0070175B" w:rsidP="0070175B">
      <w:pPr>
        <w:spacing w:line="320" w:lineRule="atLeast"/>
        <w:rPr>
          <w:b/>
        </w:rPr>
      </w:pPr>
    </w:p>
    <w:p w14:paraId="5D7BF7FF" w14:textId="77777777" w:rsidR="0070175B" w:rsidRPr="00C24AD6" w:rsidRDefault="0070175B" w:rsidP="0070175B">
      <w:pPr>
        <w:spacing w:line="320" w:lineRule="atLeast"/>
        <w:rPr>
          <w:b/>
        </w:rPr>
      </w:pPr>
      <w:r w:rsidRPr="00C24AD6">
        <w:rPr>
          <w:b/>
        </w:rPr>
        <w:t>Procédures relatives aux demandes de dons</w:t>
      </w:r>
    </w:p>
    <w:p w14:paraId="77E5CD45" w14:textId="77777777" w:rsidR="0070175B" w:rsidRPr="008C4ABA" w:rsidRDefault="0070175B" w:rsidP="0070175B">
      <w:pPr>
        <w:pStyle w:val="ListParagraph"/>
        <w:numPr>
          <w:ilvl w:val="0"/>
          <w:numId w:val="18"/>
        </w:numPr>
        <w:spacing w:line="320" w:lineRule="atLeast"/>
      </w:pPr>
      <w:r w:rsidRPr="008C4ABA">
        <w:t xml:space="preserve">Toute sollicitation de </w:t>
      </w:r>
      <w:r>
        <w:t xml:space="preserve">collecte </w:t>
      </w:r>
      <w:r w:rsidRPr="008C4ABA">
        <w:t>de fonds effectuée par l</w:t>
      </w:r>
      <w:r>
        <w:t>’</w:t>
      </w:r>
      <w:r w:rsidRPr="008C4ABA">
        <w:t>organisme de bienfaisance ou en son nom doit divulguer le nom de l</w:t>
      </w:r>
      <w:r>
        <w:t>’</w:t>
      </w:r>
      <w:r w:rsidRPr="008C4ABA">
        <w:t>organisme de bienfaisance (CAH) et la raison pour laquelle des fonds sont demandés. Les sollicitations imprimées et en ligne (même transmises) doivent inclure l</w:t>
      </w:r>
      <w:r>
        <w:t>’</w:t>
      </w:r>
      <w:r w:rsidRPr="008C4ABA">
        <w:t>adresse ou d</w:t>
      </w:r>
      <w:r>
        <w:t>’</w:t>
      </w:r>
      <w:r w:rsidRPr="008C4ABA">
        <w:t>autres informations des personnes responsables</w:t>
      </w:r>
      <w:r>
        <w:t>.</w:t>
      </w:r>
    </w:p>
    <w:p w14:paraId="4600D5E3" w14:textId="77777777" w:rsidR="0070175B" w:rsidRPr="008C4ABA" w:rsidRDefault="0070175B" w:rsidP="0070175B">
      <w:pPr>
        <w:pStyle w:val="ListParagraph"/>
        <w:numPr>
          <w:ilvl w:val="0"/>
          <w:numId w:val="18"/>
        </w:numPr>
        <w:spacing w:line="320" w:lineRule="atLeast"/>
        <w:jc w:val="both"/>
        <w:rPr>
          <w:rFonts w:cs="Arial"/>
        </w:rPr>
      </w:pPr>
      <w:r w:rsidRPr="008C4ABA">
        <w:rPr>
          <w:rFonts w:cs="Arial"/>
        </w:rPr>
        <w:t>CAH accepte les dons, les cadeaux, les subventions et les fonds provenant de personnes, de fondations, d</w:t>
      </w:r>
      <w:r>
        <w:rPr>
          <w:rFonts w:cs="Arial"/>
        </w:rPr>
        <w:t>’</w:t>
      </w:r>
      <w:r w:rsidRPr="008C4ABA">
        <w:rPr>
          <w:rFonts w:cs="Arial"/>
        </w:rPr>
        <w:t>organisations, d</w:t>
      </w:r>
      <w:r>
        <w:rPr>
          <w:rFonts w:cs="Arial"/>
        </w:rPr>
        <w:t>’</w:t>
      </w:r>
      <w:r w:rsidRPr="008C4ABA">
        <w:rPr>
          <w:rFonts w:cs="Arial"/>
        </w:rPr>
        <w:t>associations, de groupes d</w:t>
      </w:r>
      <w:r>
        <w:rPr>
          <w:rFonts w:cs="Arial"/>
        </w:rPr>
        <w:t>’</w:t>
      </w:r>
      <w:r w:rsidRPr="008C4ABA">
        <w:rPr>
          <w:rFonts w:cs="Arial"/>
        </w:rPr>
        <w:t>employées et d’employés, et d</w:t>
      </w:r>
      <w:r>
        <w:rPr>
          <w:rFonts w:cs="Arial"/>
        </w:rPr>
        <w:t>’</w:t>
      </w:r>
      <w:r w:rsidRPr="008C4ABA">
        <w:rPr>
          <w:rFonts w:cs="Arial"/>
        </w:rPr>
        <w:t xml:space="preserve">autres types de donateurs. </w:t>
      </w:r>
      <w:r w:rsidRPr="008C1CBB">
        <w:rPr>
          <w:rFonts w:cs="Arial"/>
        </w:rPr>
        <w:t>CAH</w:t>
      </w:r>
      <w:r w:rsidRPr="008C4ABA">
        <w:rPr>
          <w:rFonts w:cs="Arial"/>
        </w:rPr>
        <w:t xml:space="preserve"> accepte les dons en espèces et par chèque et les dons en nature.</w:t>
      </w:r>
    </w:p>
    <w:p w14:paraId="291A4F31" w14:textId="77777777" w:rsidR="0070175B" w:rsidRPr="008C4ABA" w:rsidRDefault="0070175B" w:rsidP="0070175B">
      <w:pPr>
        <w:numPr>
          <w:ilvl w:val="0"/>
          <w:numId w:val="18"/>
        </w:numPr>
        <w:spacing w:line="320" w:lineRule="atLeast"/>
        <w:jc w:val="both"/>
        <w:rPr>
          <w:rFonts w:cs="Arial"/>
        </w:rPr>
      </w:pPr>
      <w:r w:rsidRPr="008C4ABA">
        <w:t>Conformément à la règlementation de l</w:t>
      </w:r>
      <w:r>
        <w:t>’</w:t>
      </w:r>
      <w:r w:rsidRPr="008C4ABA">
        <w:t xml:space="preserve">Agence du revenu du Canada, CAH remettra des reçus fiscaux à toutes les personnes qui effectuent un don en argent et </w:t>
      </w:r>
      <w:commentRangeStart w:id="1"/>
      <w:r w:rsidRPr="008C4ABA">
        <w:t>pour les dons en nature, conformément à toute politique établie et publiée sur des montants minimaux à recevoir et en conformité avec toutes les exigences règlementaires.</w:t>
      </w:r>
      <w:commentRangeEnd w:id="1"/>
      <w:r w:rsidRPr="008C4ABA">
        <w:rPr>
          <w:rStyle w:val="CommentReference"/>
        </w:rPr>
        <w:commentReference w:id="1"/>
      </w:r>
    </w:p>
    <w:p w14:paraId="715CC997" w14:textId="77777777" w:rsidR="0070175B" w:rsidRDefault="0070175B" w:rsidP="0070175B">
      <w:pPr>
        <w:pStyle w:val="ListParagraph"/>
        <w:numPr>
          <w:ilvl w:val="0"/>
          <w:numId w:val="20"/>
        </w:numPr>
        <w:spacing w:line="320" w:lineRule="atLeast"/>
        <w:ind w:left="360"/>
      </w:pPr>
      <w:r w:rsidRPr="008C4ABA">
        <w:t>Les initiatives de collecte de fonds de CAH doivent être menées de manière responsable, conformément aux obligations déontologiques de l</w:t>
      </w:r>
      <w:r>
        <w:t>’</w:t>
      </w:r>
      <w:r w:rsidRPr="008C4ABA">
        <w:t>intendance et à toutes les lois applicables.</w:t>
      </w:r>
    </w:p>
    <w:p w14:paraId="0FAE87F1" w14:textId="77777777" w:rsidR="0070175B" w:rsidRPr="00B03FDA" w:rsidRDefault="0070175B" w:rsidP="0070175B">
      <w:pPr>
        <w:pStyle w:val="ListParagraph"/>
        <w:numPr>
          <w:ilvl w:val="0"/>
          <w:numId w:val="20"/>
        </w:numPr>
        <w:spacing w:line="320" w:lineRule="atLeast"/>
        <w:ind w:left="360"/>
      </w:pPr>
      <w:r w:rsidRPr="00C24AD6">
        <w:t xml:space="preserve">Les sollicitations de collecte de fonds au nom de </w:t>
      </w:r>
      <w:r>
        <w:t xml:space="preserve">CAH </w:t>
      </w:r>
      <w:r w:rsidRPr="00C24AD6">
        <w:t>doivent être véridiques et décrire avec précision les activités de l’organisme de bienfaisance et l’utilisation prévue des fonds donnés.</w:t>
      </w:r>
    </w:p>
    <w:p w14:paraId="35A1D330" w14:textId="77777777" w:rsidR="0070175B" w:rsidRDefault="0070175B" w:rsidP="0070175B">
      <w:pPr>
        <w:pStyle w:val="ListParagraph"/>
        <w:numPr>
          <w:ilvl w:val="0"/>
          <w:numId w:val="20"/>
        </w:numPr>
        <w:spacing w:line="320" w:lineRule="atLeast"/>
        <w:ind w:left="360"/>
      </w:pPr>
      <w:r w:rsidRPr="008C4ABA">
        <w:t>Le conseil d</w:t>
      </w:r>
      <w:r>
        <w:t>’</w:t>
      </w:r>
      <w:r w:rsidRPr="008C4ABA">
        <w:t xml:space="preserve">administration </w:t>
      </w:r>
      <w:r>
        <w:t xml:space="preserve">(CA) </w:t>
      </w:r>
      <w:r w:rsidRPr="008C4ABA">
        <w:t xml:space="preserve">de CAH doit être informé </w:t>
      </w:r>
      <w:r>
        <w:t>de l'activité de financement.</w:t>
      </w:r>
    </w:p>
    <w:p w14:paraId="1C2F997A" w14:textId="77777777" w:rsidR="0070175B" w:rsidRPr="008C4ABA" w:rsidRDefault="0070175B" w:rsidP="0070175B">
      <w:pPr>
        <w:pStyle w:val="ListParagraph"/>
        <w:numPr>
          <w:ilvl w:val="0"/>
          <w:numId w:val="20"/>
        </w:numPr>
        <w:spacing w:line="320" w:lineRule="atLeast"/>
        <w:ind w:left="360"/>
      </w:pPr>
      <w:r>
        <w:t xml:space="preserve">Le CA doit être informé </w:t>
      </w:r>
      <w:r w:rsidRPr="008C4ABA">
        <w:t>du type et de la disposition des plaintes reçues des donateurs</w:t>
      </w:r>
      <w:r>
        <w:t>.</w:t>
      </w:r>
    </w:p>
    <w:p w14:paraId="691FAA45" w14:textId="77777777" w:rsidR="0070175B" w:rsidRPr="008C4ABA" w:rsidRDefault="0070175B" w:rsidP="0070175B">
      <w:pPr>
        <w:pStyle w:val="ListParagraph"/>
        <w:numPr>
          <w:ilvl w:val="0"/>
          <w:numId w:val="20"/>
        </w:numPr>
        <w:spacing w:line="320" w:lineRule="atLeast"/>
        <w:ind w:left="360"/>
      </w:pPr>
      <w:r w:rsidRPr="008C4ABA">
        <w:lastRenderedPageBreak/>
        <w:t>Tous les dons doivent être utilisés pour soutenir les objets de l</w:t>
      </w:r>
      <w:r>
        <w:t>’</w:t>
      </w:r>
      <w:r w:rsidRPr="008C4ABA">
        <w:t>organisme de bienfaisance, tels qu</w:t>
      </w:r>
      <w:r>
        <w:t>’</w:t>
      </w:r>
      <w:r w:rsidRPr="008C4ABA">
        <w:t>ils sont enregistrés auprès de l</w:t>
      </w:r>
      <w:r>
        <w:t>’</w:t>
      </w:r>
      <w:r w:rsidRPr="008C4ABA">
        <w:t>ARC.</w:t>
      </w:r>
    </w:p>
    <w:p w14:paraId="7ED407CF" w14:textId="77777777" w:rsidR="0070175B" w:rsidRPr="008C4ABA" w:rsidRDefault="0070175B" w:rsidP="0070175B">
      <w:pPr>
        <w:pStyle w:val="ListParagraph"/>
        <w:numPr>
          <w:ilvl w:val="0"/>
          <w:numId w:val="20"/>
        </w:numPr>
        <w:spacing w:line="320" w:lineRule="atLeast"/>
        <w:ind w:left="360"/>
      </w:pPr>
      <w:r w:rsidRPr="008C4ABA">
        <w:t xml:space="preserve"> Le rapport coût-efficacité des initiatives de collecte de fonds de CAH doit être examiné régulièrement par l’administration et le conseil d’administration. On ne consacrera pas plus d</w:t>
      </w:r>
      <w:r>
        <w:t>’</w:t>
      </w:r>
      <w:r w:rsidRPr="008C4ABA">
        <w:t>argent à l</w:t>
      </w:r>
      <w:r>
        <w:t>’</w:t>
      </w:r>
      <w:r w:rsidRPr="008C4ABA">
        <w:t>administration et à la collecte de fonds que ce qui est nécessaire pour assurer une gestion efficace et le développement des ressources.</w:t>
      </w:r>
    </w:p>
    <w:p w14:paraId="273C7BDF" w14:textId="77777777" w:rsidR="0070175B" w:rsidRPr="008C4ABA" w:rsidRDefault="0070175B" w:rsidP="0070175B">
      <w:pPr>
        <w:spacing w:line="320" w:lineRule="atLeast"/>
        <w:ind w:left="360"/>
      </w:pPr>
    </w:p>
    <w:p w14:paraId="5668F499" w14:textId="77777777" w:rsidR="0070175B" w:rsidRPr="008C4ABA" w:rsidRDefault="0070175B" w:rsidP="0070175B">
      <w:pPr>
        <w:spacing w:line="320" w:lineRule="atLeast"/>
        <w:rPr>
          <w:b/>
        </w:rPr>
      </w:pPr>
    </w:p>
    <w:p w14:paraId="137C8294" w14:textId="77777777" w:rsidR="0070175B" w:rsidRPr="008C4ABA" w:rsidRDefault="0070175B" w:rsidP="0070175B">
      <w:pPr>
        <w:spacing w:line="320" w:lineRule="atLeast"/>
        <w:rPr>
          <w:b/>
        </w:rPr>
      </w:pPr>
      <w:r w:rsidRPr="008C4ABA">
        <w:rPr>
          <w:b/>
        </w:rPr>
        <w:t>Droits des donatrices et des donateurs</w:t>
      </w:r>
    </w:p>
    <w:p w14:paraId="2AAA17F2" w14:textId="77777777" w:rsidR="0070175B" w:rsidRPr="008C4ABA" w:rsidRDefault="0070175B" w:rsidP="0070175B">
      <w:pPr>
        <w:pStyle w:val="ListParagraph"/>
        <w:numPr>
          <w:ilvl w:val="0"/>
          <w:numId w:val="19"/>
        </w:numPr>
        <w:spacing w:line="320" w:lineRule="atLeast"/>
      </w:pPr>
      <w:r w:rsidRPr="008C4ABA">
        <w:t>CAH doit honorer les demandes des donateurs de garder l</w:t>
      </w:r>
      <w:r>
        <w:t>’</w:t>
      </w:r>
      <w:r w:rsidRPr="008C4ABA">
        <w:t>anonymat en ce qui concerne</w:t>
      </w:r>
      <w:r>
        <w:t> </w:t>
      </w:r>
      <w:r w:rsidRPr="008C4ABA">
        <w:t>:</w:t>
      </w:r>
    </w:p>
    <w:p w14:paraId="5A6570E2" w14:textId="77777777" w:rsidR="0070175B" w:rsidRPr="008C4ABA" w:rsidRDefault="0070175B" w:rsidP="0070175B">
      <w:pPr>
        <w:pStyle w:val="ListParagraph"/>
        <w:numPr>
          <w:ilvl w:val="1"/>
          <w:numId w:val="19"/>
        </w:numPr>
        <w:spacing w:line="320" w:lineRule="atLeast"/>
      </w:pPr>
      <w:r w:rsidRPr="008C4ABA">
        <w:t>être publiquement identifié comme un partisan de l</w:t>
      </w:r>
      <w:r>
        <w:t>’</w:t>
      </w:r>
      <w:r w:rsidRPr="008C4ABA">
        <w:t>organisation</w:t>
      </w:r>
      <w:r>
        <w:t> </w:t>
      </w:r>
      <w:r w:rsidRPr="008C4ABA">
        <w:t xml:space="preserve">; </w:t>
      </w:r>
    </w:p>
    <w:p w14:paraId="00A8835E" w14:textId="77777777" w:rsidR="0070175B" w:rsidRPr="008C4ABA" w:rsidRDefault="0070175B" w:rsidP="0070175B">
      <w:pPr>
        <w:pStyle w:val="ListParagraph"/>
        <w:numPr>
          <w:ilvl w:val="1"/>
          <w:numId w:val="19"/>
        </w:numPr>
        <w:spacing w:line="320" w:lineRule="atLeast"/>
      </w:pPr>
      <w:r w:rsidRPr="008C4ABA">
        <w:t>faire publier le montant de leur contribution.</w:t>
      </w:r>
    </w:p>
    <w:p w14:paraId="5BC46AE3" w14:textId="77777777" w:rsidR="0070175B" w:rsidRPr="008C4ABA" w:rsidRDefault="0070175B" w:rsidP="0070175B">
      <w:pPr>
        <w:pStyle w:val="ListParagraph"/>
        <w:numPr>
          <w:ilvl w:val="0"/>
          <w:numId w:val="19"/>
        </w:numPr>
        <w:spacing w:line="320" w:lineRule="atLeast"/>
      </w:pPr>
      <w:r w:rsidRPr="008C4ABA">
        <w:t xml:space="preserve">CAH respecte la vie privée des donateurs. </w:t>
      </w:r>
    </w:p>
    <w:p w14:paraId="19457A15" w14:textId="77777777" w:rsidR="0070175B" w:rsidRPr="008C4ABA" w:rsidRDefault="0070175B" w:rsidP="0070175B">
      <w:pPr>
        <w:pStyle w:val="ListParagraph"/>
        <w:numPr>
          <w:ilvl w:val="0"/>
          <w:numId w:val="19"/>
        </w:numPr>
        <w:spacing w:line="320" w:lineRule="atLeast"/>
      </w:pPr>
      <w:r w:rsidRPr="008C4ABA">
        <w:t>Les dossiers de donateurs tenus par l</w:t>
      </w:r>
      <w:r>
        <w:t>’</w:t>
      </w:r>
      <w:r w:rsidRPr="008C4ABA">
        <w:t>organisme de bienfaisance doivent demeurer confidentiels dans toute la mesure du possible. Les donateurs ont le droit de voir leur propre dossier de donneur et de contester son exactitude.</w:t>
      </w:r>
    </w:p>
    <w:p w14:paraId="196940FD" w14:textId="77777777" w:rsidR="0070175B" w:rsidRPr="008C4ABA" w:rsidRDefault="0070175B" w:rsidP="0070175B">
      <w:pPr>
        <w:pStyle w:val="ListParagraph"/>
        <w:numPr>
          <w:ilvl w:val="0"/>
          <w:numId w:val="19"/>
        </w:numPr>
        <w:spacing w:line="320" w:lineRule="atLeast"/>
      </w:pPr>
      <w:r w:rsidRPr="008C4ABA">
        <w:t>Si l’organisme échange, loue ou partage autrement ses listes de collecte de fonds avec d</w:t>
      </w:r>
      <w:r>
        <w:t>’</w:t>
      </w:r>
      <w:r w:rsidRPr="008C4ABA">
        <w:t>autres organisations, la demande d</w:t>
      </w:r>
      <w:r>
        <w:t>’</w:t>
      </w:r>
      <w:r w:rsidRPr="008C4ABA">
        <w:t>un donateur d</w:t>
      </w:r>
      <w:r>
        <w:t>’</w:t>
      </w:r>
      <w:r w:rsidRPr="008C4ABA">
        <w:t>être exclu de la liste sera honorée.</w:t>
      </w:r>
    </w:p>
    <w:p w14:paraId="75EED6B7" w14:textId="77777777" w:rsidR="0070175B" w:rsidRPr="008C4ABA" w:rsidRDefault="0070175B" w:rsidP="0070175B">
      <w:pPr>
        <w:pStyle w:val="ListParagraph"/>
        <w:numPr>
          <w:ilvl w:val="0"/>
          <w:numId w:val="19"/>
        </w:numPr>
        <w:spacing w:line="320" w:lineRule="atLeast"/>
      </w:pPr>
      <w:r w:rsidRPr="008C4ABA">
        <w:t>Les sollicitations par ou au nom de l</w:t>
      </w:r>
      <w:r>
        <w:t>’</w:t>
      </w:r>
      <w:r w:rsidRPr="008C4ABA">
        <w:t xml:space="preserve">organisme de bienfaisance doivent traiter les donneurs et les donneurs potentiels avec respect. </w:t>
      </w:r>
    </w:p>
    <w:p w14:paraId="66B01C25" w14:textId="77777777" w:rsidR="0070175B" w:rsidRPr="008C4ABA" w:rsidRDefault="0070175B" w:rsidP="0070175B">
      <w:pPr>
        <w:pStyle w:val="ListParagraph"/>
        <w:numPr>
          <w:ilvl w:val="0"/>
          <w:numId w:val="19"/>
        </w:numPr>
        <w:spacing w:line="320" w:lineRule="atLeast"/>
      </w:pPr>
      <w:r w:rsidRPr="008C4ABA">
        <w:t>Tous les efforts doivent être faits pour honorer leurs demandes de</w:t>
      </w:r>
      <w:r>
        <w:t> </w:t>
      </w:r>
      <w:r w:rsidRPr="008C4ABA">
        <w:t xml:space="preserve">: </w:t>
      </w:r>
    </w:p>
    <w:p w14:paraId="0D34A66A" w14:textId="77777777" w:rsidR="0070175B" w:rsidRPr="008C4ABA" w:rsidRDefault="0070175B" w:rsidP="0070175B">
      <w:pPr>
        <w:pStyle w:val="ListParagraph"/>
        <w:numPr>
          <w:ilvl w:val="1"/>
          <w:numId w:val="19"/>
        </w:numPr>
        <w:spacing w:line="320" w:lineRule="atLeast"/>
      </w:pPr>
      <w:r w:rsidRPr="008C4ABA">
        <w:t>limiter la fréquence des sollicitations</w:t>
      </w:r>
      <w:r>
        <w:t> </w:t>
      </w:r>
      <w:r w:rsidRPr="008C4ABA">
        <w:t xml:space="preserve">; </w:t>
      </w:r>
    </w:p>
    <w:p w14:paraId="37E0E45C" w14:textId="77777777" w:rsidR="0070175B" w:rsidRPr="008C4ABA" w:rsidRDefault="0070175B" w:rsidP="0070175B">
      <w:pPr>
        <w:pStyle w:val="ListParagraph"/>
        <w:numPr>
          <w:ilvl w:val="1"/>
          <w:numId w:val="19"/>
        </w:numPr>
        <w:spacing w:line="320" w:lineRule="atLeast"/>
      </w:pPr>
      <w:r w:rsidRPr="008C4ABA">
        <w:t>ne pas être sollicité par téléphone ou autre technologie</w:t>
      </w:r>
      <w:r>
        <w:t> </w:t>
      </w:r>
      <w:r w:rsidRPr="008C4ABA">
        <w:t xml:space="preserve">; </w:t>
      </w:r>
    </w:p>
    <w:p w14:paraId="49A56B92" w14:textId="77777777" w:rsidR="0070175B" w:rsidRPr="008C4ABA" w:rsidRDefault="0070175B" w:rsidP="0070175B">
      <w:pPr>
        <w:pStyle w:val="ListParagraph"/>
        <w:numPr>
          <w:ilvl w:val="1"/>
          <w:numId w:val="19"/>
        </w:numPr>
        <w:spacing w:line="320" w:lineRule="atLeast"/>
      </w:pPr>
      <w:r w:rsidRPr="008C4ABA">
        <w:t>recevoir du matériel imprimé concernant l</w:t>
      </w:r>
      <w:r>
        <w:t>’</w:t>
      </w:r>
      <w:r w:rsidRPr="008C4ABA">
        <w:t>organisme de bienfaisance</w:t>
      </w:r>
      <w:r>
        <w:t> </w:t>
      </w:r>
      <w:r w:rsidRPr="008C4ABA">
        <w:t xml:space="preserve">; </w:t>
      </w:r>
    </w:p>
    <w:p w14:paraId="6A1CAB2F" w14:textId="77777777" w:rsidR="0070175B" w:rsidRPr="008C4ABA" w:rsidRDefault="0070175B" w:rsidP="0070175B">
      <w:pPr>
        <w:pStyle w:val="ListParagraph"/>
        <w:numPr>
          <w:ilvl w:val="1"/>
          <w:numId w:val="19"/>
        </w:numPr>
        <w:spacing w:line="320" w:lineRule="atLeast"/>
      </w:pPr>
      <w:r w:rsidRPr="008C4ABA">
        <w:t>cesser les sollicitations lorsqu</w:t>
      </w:r>
      <w:r>
        <w:t>’</w:t>
      </w:r>
      <w:r w:rsidRPr="008C4ABA">
        <w:t>il est indiqué qu</w:t>
      </w:r>
      <w:r>
        <w:t>’</w:t>
      </w:r>
      <w:r w:rsidRPr="008C4ABA">
        <w:t>elles ne sont pas souhaitées ou qu</w:t>
      </w:r>
      <w:r>
        <w:t>’</w:t>
      </w:r>
      <w:r w:rsidRPr="008C4ABA">
        <w:t>elles constituent une nuisance.</w:t>
      </w:r>
    </w:p>
    <w:p w14:paraId="68E02089" w14:textId="77777777" w:rsidR="0070175B" w:rsidRPr="008C4ABA" w:rsidRDefault="0070175B" w:rsidP="0070175B">
      <w:pPr>
        <w:spacing w:line="320" w:lineRule="atLeast"/>
        <w:jc w:val="both"/>
        <w:rPr>
          <w:rFonts w:cs="Arial"/>
          <w:b/>
          <w:bCs/>
        </w:rPr>
      </w:pPr>
    </w:p>
    <w:p w14:paraId="794D0846" w14:textId="77777777" w:rsidR="0070175B" w:rsidRPr="008C4ABA" w:rsidRDefault="0070175B" w:rsidP="0070175B">
      <w:pPr>
        <w:spacing w:line="320" w:lineRule="atLeast"/>
        <w:jc w:val="both"/>
        <w:rPr>
          <w:rFonts w:cs="Arial"/>
          <w:b/>
          <w:bCs/>
        </w:rPr>
      </w:pPr>
      <w:r w:rsidRPr="008C4ABA">
        <w:rPr>
          <w:rFonts w:cs="Arial"/>
          <w:b/>
          <w:bCs/>
        </w:rPr>
        <w:t>Pratiques et transparence financières</w:t>
      </w:r>
    </w:p>
    <w:p w14:paraId="1B4363D6" w14:textId="77777777" w:rsidR="0070175B" w:rsidRPr="009B6395" w:rsidRDefault="0070175B" w:rsidP="0070175B">
      <w:pPr>
        <w:pStyle w:val="ListParagraph"/>
        <w:numPr>
          <w:ilvl w:val="0"/>
          <w:numId w:val="20"/>
        </w:numPr>
        <w:spacing w:line="320" w:lineRule="atLeast"/>
        <w:ind w:left="360"/>
      </w:pPr>
      <w:r w:rsidRPr="008C4ABA">
        <w:t>CAH doit divulguer avec exactitude tous les coûts associés à son activité de financement.</w:t>
      </w:r>
    </w:p>
    <w:p w14:paraId="0359CCB5" w14:textId="77777777" w:rsidR="0070175B" w:rsidRPr="008C4ABA" w:rsidRDefault="0070175B" w:rsidP="0070175B">
      <w:pPr>
        <w:pStyle w:val="ListParagraph"/>
        <w:numPr>
          <w:ilvl w:val="0"/>
          <w:numId w:val="20"/>
        </w:numPr>
        <w:spacing w:line="320" w:lineRule="atLeast"/>
        <w:ind w:left="360"/>
      </w:pPr>
      <w:r w:rsidRPr="008C4ABA">
        <w:t xml:space="preserve">CAH mettra les informations suivantes à la disposition du public (p. </w:t>
      </w:r>
      <w:r>
        <w:t>e</w:t>
      </w:r>
      <w:r w:rsidRPr="008C4ABA">
        <w:t xml:space="preserve">x., </w:t>
      </w:r>
      <w:r>
        <w:t>s</w:t>
      </w:r>
      <w:r w:rsidRPr="008C4ABA">
        <w:t>ur son site Web, dans son rapport annuel, dans ses états financiers) dans les six mois suivant la fin de son exercice</w:t>
      </w:r>
      <w:r>
        <w:t> </w:t>
      </w:r>
      <w:r w:rsidRPr="008C4ABA">
        <w:t>:</w:t>
      </w:r>
    </w:p>
    <w:p w14:paraId="270EE591" w14:textId="77777777" w:rsidR="0070175B" w:rsidRPr="008C4ABA" w:rsidRDefault="0070175B" w:rsidP="0070175B">
      <w:pPr>
        <w:pStyle w:val="ListParagraph"/>
        <w:numPr>
          <w:ilvl w:val="1"/>
          <w:numId w:val="20"/>
        </w:numPr>
        <w:spacing w:line="320" w:lineRule="atLeast"/>
        <w:ind w:left="1080"/>
      </w:pPr>
      <w:r w:rsidRPr="008C4ABA">
        <w:t>Les revenus totaux de collecte de fonds</w:t>
      </w:r>
      <w:r>
        <w:t> </w:t>
      </w:r>
      <w:r w:rsidRPr="008C4ABA">
        <w:t xml:space="preserve">; </w:t>
      </w:r>
    </w:p>
    <w:p w14:paraId="0189ACCB" w14:textId="77777777" w:rsidR="0070175B" w:rsidRPr="008C4ABA" w:rsidRDefault="0070175B" w:rsidP="0070175B">
      <w:pPr>
        <w:pStyle w:val="ListParagraph"/>
        <w:numPr>
          <w:ilvl w:val="1"/>
          <w:numId w:val="20"/>
        </w:numPr>
        <w:spacing w:line="320" w:lineRule="atLeast"/>
        <w:ind w:left="1080"/>
      </w:pPr>
      <w:r w:rsidRPr="008C4ABA">
        <w:t>Les dépenses totales de collecte de fonds</w:t>
      </w:r>
      <w:r>
        <w:t> </w:t>
      </w:r>
      <w:r w:rsidRPr="008C4ABA">
        <w:t xml:space="preserve">; </w:t>
      </w:r>
    </w:p>
    <w:p w14:paraId="19B6954E" w14:textId="77777777" w:rsidR="0070175B" w:rsidRPr="008C4ABA" w:rsidRDefault="0070175B" w:rsidP="0070175B">
      <w:pPr>
        <w:pStyle w:val="ListParagraph"/>
        <w:numPr>
          <w:ilvl w:val="1"/>
          <w:numId w:val="20"/>
        </w:numPr>
        <w:spacing w:line="320" w:lineRule="atLeast"/>
        <w:ind w:left="1080"/>
      </w:pPr>
      <w:r w:rsidRPr="008C4ABA">
        <w:t xml:space="preserve"> Les dépenses totales pour les activités</w:t>
      </w:r>
      <w:r>
        <w:t>/</w:t>
      </w:r>
      <w:r w:rsidRPr="008C4ABA">
        <w:t>programmes de bienfaisance.</w:t>
      </w:r>
    </w:p>
    <w:p w14:paraId="0C8A959A" w14:textId="77777777" w:rsidR="0070175B" w:rsidRPr="008C4ABA" w:rsidRDefault="0070175B" w:rsidP="0070175B">
      <w:pPr>
        <w:pStyle w:val="ListParagraph"/>
        <w:numPr>
          <w:ilvl w:val="0"/>
          <w:numId w:val="20"/>
        </w:numPr>
        <w:spacing w:line="320" w:lineRule="atLeast"/>
        <w:ind w:left="360"/>
      </w:pPr>
      <w:r w:rsidRPr="008C4ABA">
        <w:t>Chaque année, l</w:t>
      </w:r>
      <w:r>
        <w:t>’</w:t>
      </w:r>
      <w:r w:rsidRPr="008C4ABA">
        <w:t>administration de CAH présentera au conseil d</w:t>
      </w:r>
      <w:r>
        <w:t>’</w:t>
      </w:r>
      <w:r w:rsidRPr="008C4ABA">
        <w:t>administration un plan détaillé sur la façon dont les fonds recueillis seront dépensés</w:t>
      </w:r>
    </w:p>
    <w:p w14:paraId="3B99DFC4" w14:textId="77777777" w:rsidR="0070175B" w:rsidRPr="008C4ABA" w:rsidRDefault="0070175B" w:rsidP="0070175B">
      <w:pPr>
        <w:pStyle w:val="ListParagraph"/>
        <w:numPr>
          <w:ilvl w:val="0"/>
          <w:numId w:val="20"/>
        </w:numPr>
        <w:spacing w:line="360" w:lineRule="atLeast"/>
        <w:ind w:left="357" w:hanging="357"/>
      </w:pPr>
      <w:commentRangeStart w:id="2"/>
      <w:r w:rsidRPr="008C4ABA">
        <w:t>Le plan de dépenses sera préparé avec la participation des clients, des aidants et des intervenants afin de refléter le plus possible les besoins de notre communauté.</w:t>
      </w:r>
      <w:commentRangeEnd w:id="2"/>
      <w:r w:rsidRPr="008C4ABA">
        <w:rPr>
          <w:rStyle w:val="CommentReference"/>
        </w:rPr>
        <w:commentReference w:id="2"/>
      </w:r>
    </w:p>
    <w:p w14:paraId="192A47D9" w14:textId="77777777" w:rsidR="0070175B" w:rsidRDefault="0070175B" w:rsidP="0070175B">
      <w:pPr>
        <w:pStyle w:val="ListParagraph"/>
        <w:numPr>
          <w:ilvl w:val="0"/>
          <w:numId w:val="20"/>
        </w:numPr>
        <w:spacing w:line="320" w:lineRule="atLeast"/>
        <w:ind w:left="360"/>
      </w:pPr>
      <w:r w:rsidRPr="008C4ABA">
        <w:t>CAH fait preuve de la plus grande transparence et de la plus grande responsabilité grâce à une divulgation précise et accessible de l</w:t>
      </w:r>
      <w:r>
        <w:t>’</w:t>
      </w:r>
      <w:r w:rsidRPr="008C4ABA">
        <w:t xml:space="preserve">information dans un endroit facilement accessible sur son site Web. </w:t>
      </w:r>
    </w:p>
    <w:p w14:paraId="0612FF57" w14:textId="77777777" w:rsidR="0070175B" w:rsidRPr="00051967" w:rsidRDefault="0070175B" w:rsidP="0070175B">
      <w:pPr>
        <w:pStyle w:val="ListParagraph"/>
        <w:numPr>
          <w:ilvl w:val="0"/>
          <w:numId w:val="20"/>
        </w:numPr>
        <w:spacing w:line="320" w:lineRule="atLeast"/>
        <w:ind w:left="360"/>
      </w:pPr>
      <w:r w:rsidRPr="008C4ABA">
        <w:t>CAH ne doit pas faire des réclamations qui ne peuvent être retenues ou qui sont trompeuses.</w:t>
      </w:r>
    </w:p>
    <w:p w14:paraId="21DA663A" w14:textId="77777777" w:rsidR="0070175B" w:rsidRPr="008C4ABA" w:rsidRDefault="0070175B" w:rsidP="0070175B">
      <w:pPr>
        <w:pStyle w:val="ListParagraph"/>
        <w:numPr>
          <w:ilvl w:val="0"/>
          <w:numId w:val="20"/>
        </w:numPr>
        <w:spacing w:line="320" w:lineRule="atLeast"/>
        <w:ind w:left="360"/>
      </w:pPr>
      <w:r w:rsidRPr="008C4ABA">
        <w:lastRenderedPageBreak/>
        <w:t>Les informations qui doivent être divulguées comprennent, sans s</w:t>
      </w:r>
      <w:r>
        <w:t>’</w:t>
      </w:r>
      <w:r w:rsidRPr="008C4ABA">
        <w:t>y limiter</w:t>
      </w:r>
      <w:r>
        <w:t> </w:t>
      </w:r>
      <w:r w:rsidRPr="008C4ABA">
        <w:t>:</w:t>
      </w:r>
    </w:p>
    <w:p w14:paraId="52908CB2" w14:textId="77777777" w:rsidR="0070175B" w:rsidRPr="008C4ABA" w:rsidRDefault="0070175B" w:rsidP="0070175B">
      <w:pPr>
        <w:pStyle w:val="ListParagraph"/>
        <w:numPr>
          <w:ilvl w:val="1"/>
          <w:numId w:val="20"/>
        </w:numPr>
        <w:spacing w:line="320" w:lineRule="atLeast"/>
        <w:ind w:left="1080"/>
      </w:pPr>
      <w:r w:rsidRPr="008C4ABA">
        <w:t>Le rapport annuel</w:t>
      </w:r>
      <w:r>
        <w:t> </w:t>
      </w:r>
      <w:r w:rsidRPr="008C4ABA">
        <w:t>;</w:t>
      </w:r>
    </w:p>
    <w:p w14:paraId="0E726966" w14:textId="77777777" w:rsidR="0070175B" w:rsidRPr="008C4ABA" w:rsidRDefault="0070175B" w:rsidP="0070175B">
      <w:pPr>
        <w:pStyle w:val="ListParagraph"/>
        <w:numPr>
          <w:ilvl w:val="1"/>
          <w:numId w:val="20"/>
        </w:numPr>
        <w:spacing w:line="320" w:lineRule="atLeast"/>
        <w:ind w:left="1080"/>
      </w:pPr>
      <w:r w:rsidRPr="008C4ABA">
        <w:t>Le numéro d</w:t>
      </w:r>
      <w:r>
        <w:t>’</w:t>
      </w:r>
      <w:r w:rsidRPr="008C4ABA">
        <w:t>enregistrement (NE) de l</w:t>
      </w:r>
      <w:r>
        <w:t>’</w:t>
      </w:r>
      <w:r w:rsidRPr="008C4ABA">
        <w:t>organisme de bienfaisance attribué par l</w:t>
      </w:r>
      <w:r>
        <w:t>’</w:t>
      </w:r>
      <w:r w:rsidRPr="008C4ABA">
        <w:t>Agence du revenu du Canada (ARC)</w:t>
      </w:r>
      <w:r>
        <w:t> </w:t>
      </w:r>
      <w:r w:rsidRPr="008C4ABA">
        <w:t>;</w:t>
      </w:r>
    </w:p>
    <w:p w14:paraId="564234A3" w14:textId="77777777" w:rsidR="0070175B" w:rsidRPr="008C4ABA" w:rsidRDefault="0070175B" w:rsidP="0070175B">
      <w:pPr>
        <w:pStyle w:val="ListParagraph"/>
        <w:numPr>
          <w:ilvl w:val="1"/>
          <w:numId w:val="20"/>
        </w:numPr>
        <w:spacing w:line="320" w:lineRule="atLeast"/>
        <w:ind w:left="1080"/>
      </w:pPr>
      <w:r w:rsidRPr="008C4ABA">
        <w:t>Une copie de la politique de placement de l</w:t>
      </w:r>
      <w:r>
        <w:t>’</w:t>
      </w:r>
      <w:r w:rsidRPr="008C4ABA">
        <w:t>organisme de bienfaisance concer</w:t>
      </w:r>
      <w:r>
        <w:t>nant ses investissements actifs;</w:t>
      </w:r>
      <w:r w:rsidRPr="008C4ABA">
        <w:t xml:space="preserve"> </w:t>
      </w:r>
    </w:p>
    <w:p w14:paraId="44EA2F1A" w14:textId="77777777" w:rsidR="0070175B" w:rsidRPr="00051967" w:rsidRDefault="0070175B" w:rsidP="0070175B">
      <w:pPr>
        <w:pStyle w:val="ListParagraph"/>
        <w:numPr>
          <w:ilvl w:val="1"/>
          <w:numId w:val="20"/>
        </w:numPr>
        <w:spacing w:line="320" w:lineRule="atLeast"/>
        <w:ind w:left="1080"/>
      </w:pPr>
      <w:r w:rsidRPr="008C4ABA">
        <w:t>Une liste des noms des membres du conseil d</w:t>
      </w:r>
      <w:r>
        <w:t>’</w:t>
      </w:r>
      <w:r w:rsidRPr="008C4ABA">
        <w:t>administration de l</w:t>
      </w:r>
      <w:r>
        <w:t>’</w:t>
      </w:r>
      <w:r w:rsidRPr="008C4ABA">
        <w:t>organisme de bienfaisance</w:t>
      </w:r>
      <w:r>
        <w:t>.</w:t>
      </w:r>
    </w:p>
    <w:p w14:paraId="671DC2C6" w14:textId="77777777" w:rsidR="0070175B" w:rsidRPr="00A41489" w:rsidRDefault="0070175B" w:rsidP="0070175B">
      <w:pPr>
        <w:spacing w:line="320" w:lineRule="atLeast"/>
      </w:pPr>
    </w:p>
    <w:p w14:paraId="7FCEBF30" w14:textId="5AE5073A" w:rsidR="00176935" w:rsidRPr="0020360F" w:rsidRDefault="00176935" w:rsidP="00F33708">
      <w:pPr>
        <w:rPr>
          <w:rFonts w:ascii="Avenir LT Std 55 Roman" w:hAnsi="Avenir LT Std 55 Roman"/>
          <w:sz w:val="22"/>
          <w:szCs w:val="24"/>
        </w:rPr>
      </w:pPr>
    </w:p>
    <w:sectPr w:rsidR="00176935" w:rsidRPr="0020360F" w:rsidSect="003315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hor" w:initials="A">
    <w:p w14:paraId="7BC606F5" w14:textId="77777777" w:rsidR="0070175B" w:rsidRPr="004F1F1F" w:rsidRDefault="0070175B" w:rsidP="0070175B">
      <w:pPr>
        <w:pStyle w:val="CommentText"/>
      </w:pPr>
      <w:r>
        <w:rPr>
          <w:rStyle w:val="CommentReference"/>
        </w:rPr>
        <w:annotationRef/>
      </w:r>
      <w:r w:rsidRPr="004F1F1F">
        <w:t>Pas clair</w:t>
      </w:r>
    </w:p>
  </w:comment>
  <w:comment w:id="2" w:author="Author" w:initials="A">
    <w:p w14:paraId="7705EDD2" w14:textId="77777777" w:rsidR="0070175B" w:rsidRDefault="0070175B" w:rsidP="0070175B">
      <w:pPr>
        <w:pStyle w:val="CommentText"/>
      </w:pPr>
      <w:r>
        <w:rPr>
          <w:rStyle w:val="CommentReference"/>
        </w:rPr>
        <w:annotationRef/>
      </w:r>
      <w:r w:rsidRPr="004F1F1F">
        <w:t xml:space="preserve">Est-ce possible de faire ceci? </w:t>
      </w:r>
      <w:r>
        <w:t>Comment?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626F3" w14:textId="77777777" w:rsidR="00D80BB4" w:rsidRDefault="00D80BB4">
      <w:r>
        <w:separator/>
      </w:r>
    </w:p>
  </w:endnote>
  <w:endnote w:type="continuationSeparator" w:id="0">
    <w:p w14:paraId="0AE94EAD" w14:textId="77777777" w:rsidR="00D80BB4" w:rsidRDefault="00D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55 Roma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CD93" w14:textId="77777777" w:rsidR="00DF53F6" w:rsidRDefault="00DF53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0A356" w14:textId="3A910758" w:rsidR="003315D0" w:rsidRPr="00F12DCE" w:rsidRDefault="003315D0" w:rsidP="003315D0">
    <w:pPr>
      <w:pStyle w:val="Footer"/>
      <w:rPr>
        <w:rFonts w:ascii="Corbel" w:hAnsi="Corbel"/>
      </w:rPr>
    </w:pPr>
    <w:r w:rsidRPr="00F12DCE">
      <w:rPr>
        <w:rFonts w:ascii="Corbel" w:hAnsi="Corbel" w:cs="Arial"/>
        <w:lang w:val="fr-FR"/>
      </w:rPr>
      <w:t xml:space="preserve">Politique sur </w:t>
    </w:r>
    <w:r w:rsidR="0070175B">
      <w:rPr>
        <w:rFonts w:ascii="Corbel" w:hAnsi="Corbel" w:cs="Arial"/>
        <w:lang w:val="fr-FR"/>
      </w:rPr>
      <w:t>la gestion des dons et initiatives de collecte de fonds</w:t>
    </w:r>
    <w:r w:rsidRPr="00F12DCE">
      <w:rPr>
        <w:rFonts w:ascii="Corbel" w:hAnsi="Corbel" w:cs="Arial"/>
        <w:lang w:val="fr-FR"/>
      </w:rPr>
      <w:t xml:space="preserve">: </w:t>
    </w:r>
    <w:r>
      <w:rPr>
        <w:rFonts w:ascii="Corbel" w:hAnsi="Corbel" w:cs="Arial"/>
        <w:lang w:val="fr-FR"/>
      </w:rPr>
      <w:t>GOUV-002</w:t>
    </w:r>
    <w:r w:rsidRPr="00BB5544">
      <w:rPr>
        <w:rFonts w:ascii="Corbel" w:hAnsi="Corbel" w:cs="Arial"/>
        <w:lang w:val="fr-FR"/>
      </w:rPr>
      <w:t>-0</w:t>
    </w:r>
    <w:r w:rsidR="0070175B">
      <w:rPr>
        <w:rFonts w:ascii="Corbel" w:hAnsi="Corbel" w:cs="Arial"/>
        <w:lang w:val="fr-FR"/>
      </w:rPr>
      <w:t>7</w:t>
    </w:r>
    <w:r>
      <w:rPr>
        <w:rFonts w:ascii="Corbel" w:hAnsi="Corbel" w:cs="Arial"/>
        <w:lang w:val="fr-FR"/>
      </w:rPr>
      <w:tab/>
      <w:t xml:space="preserve">       </w:t>
    </w:r>
    <w:r w:rsidRPr="00F12DCE">
      <w:rPr>
        <w:rFonts w:ascii="Corbel" w:hAnsi="Corbel" w:cs="Arial"/>
        <w:lang w:val="fr-FR"/>
      </w:rPr>
      <w:t>Page :</w:t>
    </w:r>
    <w:r w:rsidRPr="00F12DCE">
      <w:rPr>
        <w:rFonts w:ascii="Corbel" w:eastAsia="Arial" w:hAnsi="Corbel" w:cs="Arial"/>
        <w:lang w:val="fr-FR"/>
      </w:rPr>
      <w:t xml:space="preserve"> </w:t>
    </w:r>
    <w:r w:rsidRPr="00F12DCE">
      <w:rPr>
        <w:rFonts w:ascii="Corbel" w:hAnsi="Corbel" w:cs="Arial"/>
        <w:lang w:val="fr-FR"/>
      </w:rPr>
      <w:fldChar w:fldCharType="begin"/>
    </w:r>
    <w:r w:rsidRPr="00F12DCE">
      <w:rPr>
        <w:rFonts w:ascii="Corbel" w:hAnsi="Corbel" w:cs="Arial"/>
        <w:lang w:val="fr-FR"/>
      </w:rPr>
      <w:instrText xml:space="preserve"> PAGE </w:instrText>
    </w:r>
    <w:r w:rsidRPr="00F12DCE">
      <w:rPr>
        <w:rFonts w:ascii="Corbel" w:hAnsi="Corbel" w:cs="Arial"/>
        <w:lang w:val="fr-FR"/>
      </w:rPr>
      <w:fldChar w:fldCharType="separate"/>
    </w:r>
    <w:r w:rsidR="00881226">
      <w:rPr>
        <w:rFonts w:ascii="Corbel" w:hAnsi="Corbel" w:cs="Arial"/>
        <w:noProof/>
        <w:lang w:val="fr-FR"/>
      </w:rPr>
      <w:t>3</w:t>
    </w:r>
    <w:r w:rsidRPr="00F12DCE">
      <w:rPr>
        <w:rFonts w:ascii="Corbel" w:hAnsi="Corbel" w:cs="Arial"/>
        <w:lang w:val="fr-FR"/>
      </w:rPr>
      <w:fldChar w:fldCharType="end"/>
    </w:r>
    <w:r w:rsidRPr="00F12DCE">
      <w:rPr>
        <w:rFonts w:ascii="Corbel" w:eastAsia="Arial" w:hAnsi="Corbel" w:cs="Arial"/>
        <w:lang w:val="fr-FR"/>
      </w:rPr>
      <w:t xml:space="preserve"> </w:t>
    </w:r>
    <w:r w:rsidRPr="00F12DCE">
      <w:rPr>
        <w:rFonts w:ascii="Corbel" w:hAnsi="Corbel" w:cs="Arial"/>
        <w:lang w:val="fr-FR"/>
      </w:rPr>
      <w:t>/</w:t>
    </w:r>
    <w:r w:rsidRPr="00F12DCE">
      <w:rPr>
        <w:rFonts w:ascii="Corbel" w:eastAsia="Arial" w:hAnsi="Corbel" w:cs="Arial"/>
        <w:lang w:val="fr-FR"/>
      </w:rPr>
      <w:t xml:space="preserve"> </w:t>
    </w:r>
    <w:r w:rsidRPr="00F12DCE">
      <w:rPr>
        <w:rStyle w:val="PageNumber"/>
        <w:rFonts w:ascii="Corbel" w:hAnsi="Corbel" w:cs="Arial"/>
        <w:lang w:val="fr-FR"/>
      </w:rPr>
      <w:fldChar w:fldCharType="begin"/>
    </w:r>
    <w:r w:rsidRPr="00F12DCE">
      <w:rPr>
        <w:rStyle w:val="PageNumber"/>
        <w:rFonts w:ascii="Corbel" w:hAnsi="Corbel" w:cs="Arial"/>
        <w:lang w:val="fr-FR"/>
      </w:rPr>
      <w:instrText xml:space="preserve"> NUMPAGES \*Arabic </w:instrText>
    </w:r>
    <w:r w:rsidRPr="00F12DCE">
      <w:rPr>
        <w:rStyle w:val="PageNumber"/>
        <w:rFonts w:ascii="Corbel" w:hAnsi="Corbel" w:cs="Arial"/>
        <w:lang w:val="fr-FR"/>
      </w:rPr>
      <w:fldChar w:fldCharType="separate"/>
    </w:r>
    <w:r w:rsidR="00881226">
      <w:rPr>
        <w:rStyle w:val="PageNumber"/>
        <w:rFonts w:ascii="Corbel" w:hAnsi="Corbel" w:cs="Arial"/>
        <w:noProof/>
        <w:lang w:val="fr-FR"/>
      </w:rPr>
      <w:t>3</w:t>
    </w:r>
    <w:r w:rsidRPr="00F12DCE">
      <w:rPr>
        <w:rStyle w:val="PageNumber"/>
        <w:rFonts w:ascii="Corbel" w:hAnsi="Corbel" w:cs="Arial"/>
        <w:lang w:val="fr-FR"/>
      </w:rPr>
      <w:fldChar w:fldCharType="end"/>
    </w:r>
  </w:p>
  <w:p w14:paraId="7289B217" w14:textId="77777777" w:rsidR="006A50A7" w:rsidRPr="005472D2" w:rsidRDefault="006A50A7" w:rsidP="00BA283B">
    <w:pPr>
      <w:pStyle w:val="Footer"/>
      <w:tabs>
        <w:tab w:val="clear" w:pos="8640"/>
        <w:tab w:val="right" w:pos="9360"/>
      </w:tabs>
      <w:rPr>
        <w:rFonts w:ascii="Avenir LT Std 55 Roman" w:hAnsi="Avenir LT Std 55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60582" w14:textId="13E1133D" w:rsidR="003315D0" w:rsidRPr="00F12DCE" w:rsidRDefault="003315D0" w:rsidP="003315D0">
    <w:pPr>
      <w:pStyle w:val="Footer"/>
      <w:rPr>
        <w:rFonts w:ascii="Corbel" w:hAnsi="Corbel"/>
      </w:rPr>
    </w:pPr>
    <w:r w:rsidRPr="00F12DCE">
      <w:rPr>
        <w:rFonts w:ascii="Corbel" w:hAnsi="Corbel" w:cs="Arial"/>
        <w:lang w:val="fr-FR"/>
      </w:rPr>
      <w:t xml:space="preserve">Politique sur </w:t>
    </w:r>
    <w:r w:rsidR="0070175B">
      <w:rPr>
        <w:rFonts w:ascii="Corbel" w:hAnsi="Corbel" w:cs="Arial"/>
        <w:lang w:val="fr-FR"/>
      </w:rPr>
      <w:t>la gestion des dons et initiatives de collecte de fonds</w:t>
    </w:r>
    <w:r w:rsidRPr="00F12DCE">
      <w:rPr>
        <w:rFonts w:ascii="Corbel" w:hAnsi="Corbel" w:cs="Arial"/>
        <w:lang w:val="fr-FR"/>
      </w:rPr>
      <w:t xml:space="preserve">: </w:t>
    </w:r>
    <w:r>
      <w:rPr>
        <w:rFonts w:ascii="Corbel" w:hAnsi="Corbel" w:cs="Arial"/>
        <w:lang w:val="fr-FR"/>
      </w:rPr>
      <w:t>GOUV-002</w:t>
    </w:r>
    <w:r w:rsidRPr="00BB5544">
      <w:rPr>
        <w:rFonts w:ascii="Corbel" w:hAnsi="Corbel" w:cs="Arial"/>
        <w:lang w:val="fr-FR"/>
      </w:rPr>
      <w:t>-0</w:t>
    </w:r>
    <w:r w:rsidR="0070175B">
      <w:rPr>
        <w:rFonts w:ascii="Corbel" w:hAnsi="Corbel" w:cs="Arial"/>
        <w:lang w:val="fr-FR"/>
      </w:rPr>
      <w:t>7</w:t>
    </w:r>
    <w:r>
      <w:rPr>
        <w:rFonts w:ascii="Corbel" w:hAnsi="Corbel" w:cs="Arial"/>
        <w:lang w:val="fr-FR"/>
      </w:rPr>
      <w:tab/>
      <w:t xml:space="preserve">       </w:t>
    </w:r>
    <w:r w:rsidRPr="00F12DCE">
      <w:rPr>
        <w:rFonts w:ascii="Corbel" w:hAnsi="Corbel" w:cs="Arial"/>
        <w:lang w:val="fr-FR"/>
      </w:rPr>
      <w:t>Page :</w:t>
    </w:r>
    <w:r w:rsidRPr="00F12DCE">
      <w:rPr>
        <w:rFonts w:ascii="Corbel" w:eastAsia="Arial" w:hAnsi="Corbel" w:cs="Arial"/>
        <w:lang w:val="fr-FR"/>
      </w:rPr>
      <w:t xml:space="preserve"> </w:t>
    </w:r>
    <w:r w:rsidRPr="00F12DCE">
      <w:rPr>
        <w:rFonts w:ascii="Corbel" w:hAnsi="Corbel" w:cs="Arial"/>
        <w:lang w:val="fr-FR"/>
      </w:rPr>
      <w:fldChar w:fldCharType="begin"/>
    </w:r>
    <w:r w:rsidRPr="00F12DCE">
      <w:rPr>
        <w:rFonts w:ascii="Corbel" w:hAnsi="Corbel" w:cs="Arial"/>
        <w:lang w:val="fr-FR"/>
      </w:rPr>
      <w:instrText xml:space="preserve"> PAGE </w:instrText>
    </w:r>
    <w:r w:rsidRPr="00F12DCE">
      <w:rPr>
        <w:rFonts w:ascii="Corbel" w:hAnsi="Corbel" w:cs="Arial"/>
        <w:lang w:val="fr-FR"/>
      </w:rPr>
      <w:fldChar w:fldCharType="separate"/>
    </w:r>
    <w:r w:rsidR="00881226">
      <w:rPr>
        <w:rFonts w:ascii="Corbel" w:hAnsi="Corbel" w:cs="Arial"/>
        <w:noProof/>
        <w:lang w:val="fr-FR"/>
      </w:rPr>
      <w:t>1</w:t>
    </w:r>
    <w:r w:rsidRPr="00F12DCE">
      <w:rPr>
        <w:rFonts w:ascii="Corbel" w:hAnsi="Corbel" w:cs="Arial"/>
        <w:lang w:val="fr-FR"/>
      </w:rPr>
      <w:fldChar w:fldCharType="end"/>
    </w:r>
    <w:r w:rsidRPr="00F12DCE">
      <w:rPr>
        <w:rFonts w:ascii="Corbel" w:eastAsia="Arial" w:hAnsi="Corbel" w:cs="Arial"/>
        <w:lang w:val="fr-FR"/>
      </w:rPr>
      <w:t xml:space="preserve"> </w:t>
    </w:r>
    <w:r w:rsidRPr="00F12DCE">
      <w:rPr>
        <w:rFonts w:ascii="Corbel" w:hAnsi="Corbel" w:cs="Arial"/>
        <w:lang w:val="fr-FR"/>
      </w:rPr>
      <w:t>/</w:t>
    </w:r>
    <w:r w:rsidRPr="00F12DCE">
      <w:rPr>
        <w:rFonts w:ascii="Corbel" w:eastAsia="Arial" w:hAnsi="Corbel" w:cs="Arial"/>
        <w:lang w:val="fr-FR"/>
      </w:rPr>
      <w:t xml:space="preserve"> </w:t>
    </w:r>
    <w:r w:rsidRPr="00F12DCE">
      <w:rPr>
        <w:rStyle w:val="PageNumber"/>
        <w:rFonts w:ascii="Corbel" w:hAnsi="Corbel" w:cs="Arial"/>
        <w:lang w:val="fr-FR"/>
      </w:rPr>
      <w:fldChar w:fldCharType="begin"/>
    </w:r>
    <w:r w:rsidRPr="00F12DCE">
      <w:rPr>
        <w:rStyle w:val="PageNumber"/>
        <w:rFonts w:ascii="Corbel" w:hAnsi="Corbel" w:cs="Arial"/>
        <w:lang w:val="fr-FR"/>
      </w:rPr>
      <w:instrText xml:space="preserve"> NUMPAGES \*Arabic </w:instrText>
    </w:r>
    <w:r w:rsidRPr="00F12DCE">
      <w:rPr>
        <w:rStyle w:val="PageNumber"/>
        <w:rFonts w:ascii="Corbel" w:hAnsi="Corbel" w:cs="Arial"/>
        <w:lang w:val="fr-FR"/>
      </w:rPr>
      <w:fldChar w:fldCharType="separate"/>
    </w:r>
    <w:r w:rsidR="00881226">
      <w:rPr>
        <w:rStyle w:val="PageNumber"/>
        <w:rFonts w:ascii="Corbel" w:hAnsi="Corbel" w:cs="Arial"/>
        <w:noProof/>
        <w:lang w:val="fr-FR"/>
      </w:rPr>
      <w:t>3</w:t>
    </w:r>
    <w:r w:rsidRPr="00F12DCE">
      <w:rPr>
        <w:rStyle w:val="PageNumber"/>
        <w:rFonts w:ascii="Corbel" w:hAnsi="Corbel" w:cs="Arial"/>
        <w:lang w:val="fr-FR"/>
      </w:rPr>
      <w:fldChar w:fldCharType="end"/>
    </w:r>
  </w:p>
  <w:p w14:paraId="7A7415EB" w14:textId="77777777" w:rsidR="003315D0" w:rsidRDefault="00331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2EFAD" w14:textId="77777777" w:rsidR="00D80BB4" w:rsidRDefault="00D80BB4">
      <w:r>
        <w:separator/>
      </w:r>
    </w:p>
  </w:footnote>
  <w:footnote w:type="continuationSeparator" w:id="0">
    <w:p w14:paraId="5066D40F" w14:textId="77777777" w:rsidR="00D80BB4" w:rsidRDefault="00D80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64B02" w14:textId="77777777" w:rsidR="00DF53F6" w:rsidRDefault="00DF53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24A12" w14:textId="3ABB56FA" w:rsidR="006A50A7" w:rsidRPr="00176935" w:rsidRDefault="006A50A7" w:rsidP="00176935">
    <w:pPr>
      <w:pStyle w:val="Header"/>
      <w:jc w:val="right"/>
      <w:rPr>
        <w:rFonts w:ascii="Avenir LT Std 55 Roman" w:hAnsi="Avenir LT Std 55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18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3"/>
      <w:gridCol w:w="2686"/>
      <w:gridCol w:w="854"/>
      <w:gridCol w:w="2260"/>
      <w:gridCol w:w="2441"/>
    </w:tblGrid>
    <w:tr w:rsidR="003315D0" w:rsidRPr="00F12DCE" w14:paraId="6FB6527D" w14:textId="77777777" w:rsidTr="00F85A35">
      <w:trPr>
        <w:cantSplit/>
        <w:trHeight w:val="416"/>
      </w:trPr>
      <w:tc>
        <w:tcPr>
          <w:tcW w:w="763" w:type="pct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2428B053" w14:textId="7FF887C7" w:rsidR="003315D0" w:rsidRPr="00296197" w:rsidRDefault="00881226" w:rsidP="003315D0">
          <w:pPr>
            <w:snapToGrid w:val="0"/>
            <w:jc w:val="center"/>
            <w:rPr>
              <w:lang w:val="fr-FR"/>
            </w:rPr>
          </w:pPr>
          <w:r>
            <w:rPr>
              <w:noProof/>
              <w:lang w:eastAsia="fr-CA"/>
            </w:rPr>
            <w:drawing>
              <wp:inline distT="0" distB="0" distL="0" distR="0" wp14:anchorId="7C7DEAE7" wp14:editId="05A9ABD0">
                <wp:extent cx="889619" cy="630820"/>
                <wp:effectExtent l="0" t="0" r="6350" b="0"/>
                <wp:docPr id="1" name="Picture 1" descr="cid:image005.png@01D42F2F.965358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id:image005.png@01D42F2F.965358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82" cy="65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3" w:name="_GoBack"/>
          <w:bookmarkEnd w:id="3"/>
        </w:p>
      </w:tc>
      <w:tc>
        <w:tcPr>
          <w:tcW w:w="4237" w:type="pct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8012A08" w14:textId="0389AE81" w:rsidR="003315D0" w:rsidRPr="00F12DCE" w:rsidRDefault="003315D0" w:rsidP="003315D0">
          <w:pPr>
            <w:rPr>
              <w:rFonts w:ascii="Corbel" w:hAnsi="Corbel"/>
              <w:b/>
              <w:sz w:val="36"/>
              <w:szCs w:val="36"/>
              <w:lang w:val="fr-FR"/>
            </w:rPr>
          </w:pPr>
          <w:r w:rsidRPr="00F12DCE">
            <w:rPr>
              <w:rFonts w:ascii="Corbel" w:hAnsi="Corbel"/>
              <w:b/>
              <w:lang w:val="fr-FR"/>
            </w:rPr>
            <w:t>POLITIQUES ET PROCÉDURES</w:t>
          </w:r>
          <w:r w:rsidRPr="00F12DCE">
            <w:rPr>
              <w:rFonts w:ascii="Corbel" w:hAnsi="Corbel"/>
              <w:b/>
              <w:sz w:val="28"/>
              <w:szCs w:val="36"/>
              <w:lang w:val="fr-FR"/>
            </w:rPr>
            <w:t xml:space="preserve">                                               </w:t>
          </w:r>
          <w:r>
            <w:rPr>
              <w:rFonts w:ascii="Corbel" w:hAnsi="Corbel"/>
              <w:b/>
              <w:color w:val="FF0000"/>
              <w:sz w:val="18"/>
              <w:szCs w:val="18"/>
              <w:lang w:val="fr-FR"/>
            </w:rPr>
            <w:t xml:space="preserve">                    </w:t>
          </w:r>
          <w:r>
            <w:rPr>
              <w:rFonts w:ascii="Corbel" w:hAnsi="Corbel" w:cs="Arial"/>
              <w:b/>
              <w:lang w:val="fr-FR"/>
            </w:rPr>
            <w:t>GOUV-002-0</w:t>
          </w:r>
          <w:r w:rsidR="0070175B">
            <w:rPr>
              <w:rFonts w:ascii="Corbel" w:hAnsi="Corbel" w:cs="Arial"/>
              <w:b/>
              <w:lang w:val="fr-FR"/>
            </w:rPr>
            <w:t>7</w:t>
          </w:r>
        </w:p>
      </w:tc>
    </w:tr>
    <w:tr w:rsidR="003315D0" w:rsidRPr="00B43FD3" w14:paraId="18A38215" w14:textId="77777777" w:rsidTr="00F85A35">
      <w:trPr>
        <w:cantSplit/>
        <w:trHeight w:val="559"/>
      </w:trPr>
      <w:tc>
        <w:tcPr>
          <w:tcW w:w="763" w:type="pct"/>
          <w:vMerge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40878098" w14:textId="77777777" w:rsidR="003315D0" w:rsidRPr="00B43FD3" w:rsidRDefault="003315D0" w:rsidP="003315D0">
          <w:pPr>
            <w:snapToGrid w:val="0"/>
            <w:jc w:val="center"/>
            <w:rPr>
              <w:noProof/>
              <w:lang w:eastAsia="en-CA"/>
            </w:rPr>
          </w:pPr>
        </w:p>
      </w:tc>
      <w:tc>
        <w:tcPr>
          <w:tcW w:w="1820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95D1260" w14:textId="77777777" w:rsidR="003315D0" w:rsidRPr="00DF53F6" w:rsidRDefault="003315D0" w:rsidP="003315D0">
          <w:pPr>
            <w:rPr>
              <w:rFonts w:ascii="Corbel" w:hAnsi="Corbel" w:cs="Arial"/>
              <w:b/>
              <w:sz w:val="24"/>
              <w:szCs w:val="24"/>
            </w:rPr>
          </w:pPr>
          <w:r w:rsidRPr="00DF53F6">
            <w:rPr>
              <w:rFonts w:ascii="Corbel" w:hAnsi="Corbel" w:cs="Arial"/>
              <w:b/>
              <w:sz w:val="24"/>
              <w:szCs w:val="24"/>
              <w:lang w:val="fr-FR"/>
            </w:rPr>
            <w:t>Gouvernance</w:t>
          </w:r>
        </w:p>
      </w:tc>
      <w:tc>
        <w:tcPr>
          <w:tcW w:w="2417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296A777" w14:textId="16F402FF" w:rsidR="003315D0" w:rsidRPr="00DF53F6" w:rsidRDefault="00DF53F6" w:rsidP="003315D0">
          <w:pPr>
            <w:rPr>
              <w:rFonts w:ascii="Corbel" w:hAnsi="Corbel" w:cs="Arial"/>
              <w:b/>
              <w:sz w:val="24"/>
              <w:szCs w:val="24"/>
              <w:lang w:val="fr-FR"/>
            </w:rPr>
          </w:pPr>
          <w:r w:rsidRPr="00DF53F6">
            <w:rPr>
              <w:rFonts w:ascii="Corbel" w:hAnsi="Corbel" w:cs="Arial"/>
              <w:b/>
              <w:sz w:val="24"/>
              <w:szCs w:val="24"/>
              <w:lang w:val="fr-FR"/>
            </w:rPr>
            <w:t>Éthique</w:t>
          </w:r>
          <w:r w:rsidR="003315D0" w:rsidRPr="00DF53F6">
            <w:rPr>
              <w:rFonts w:ascii="Corbel" w:hAnsi="Corbel" w:cs="Arial"/>
              <w:b/>
              <w:sz w:val="24"/>
              <w:szCs w:val="24"/>
              <w:lang w:val="fr-FR"/>
            </w:rPr>
            <w:t xml:space="preserve"> </w:t>
          </w:r>
        </w:p>
      </w:tc>
    </w:tr>
    <w:tr w:rsidR="003315D0" w:rsidRPr="00F12DCE" w14:paraId="2655D696" w14:textId="77777777" w:rsidTr="003315D0">
      <w:trPr>
        <w:cantSplit/>
        <w:trHeight w:val="1106"/>
      </w:trPr>
      <w:tc>
        <w:tcPr>
          <w:tcW w:w="763" w:type="pct"/>
          <w:vMerge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53C2313A" w14:textId="77777777" w:rsidR="003315D0" w:rsidRPr="00B43FD3" w:rsidRDefault="003315D0" w:rsidP="003315D0">
          <w:pPr>
            <w:snapToGrid w:val="0"/>
            <w:jc w:val="center"/>
            <w:rPr>
              <w:noProof/>
              <w:lang w:eastAsia="en-CA"/>
            </w:rPr>
          </w:pPr>
        </w:p>
      </w:tc>
      <w:tc>
        <w:tcPr>
          <w:tcW w:w="138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BE7507D" w14:textId="77777777" w:rsidR="003315D0" w:rsidRDefault="003315D0" w:rsidP="003315D0">
          <w:pPr>
            <w:rPr>
              <w:rFonts w:ascii="Corbel" w:hAnsi="Corbel" w:cs="Arial"/>
              <w:b/>
              <w:color w:val="FF0000"/>
              <w:sz w:val="18"/>
              <w:szCs w:val="18"/>
              <w:lang w:val="fr-FR"/>
            </w:rPr>
          </w:pPr>
          <w:r>
            <w:rPr>
              <w:rFonts w:ascii="Corbel" w:hAnsi="Corbel" w:cs="Arial"/>
              <w:b/>
              <w:lang w:val="fr-FR"/>
            </w:rPr>
            <w:t>Adopté par le CA</w:t>
          </w:r>
          <w:r w:rsidRPr="00F12DCE">
            <w:rPr>
              <w:rFonts w:ascii="Corbel" w:hAnsi="Corbel" w:cs="Arial"/>
              <w:lang w:val="fr-FR"/>
            </w:rPr>
            <w:t xml:space="preserve">: </w:t>
          </w:r>
        </w:p>
        <w:p w14:paraId="5407C41E" w14:textId="77777777" w:rsidR="003315D0" w:rsidRPr="00F12DCE" w:rsidRDefault="003315D0" w:rsidP="003315D0">
          <w:pPr>
            <w:rPr>
              <w:rFonts w:ascii="Corbel" w:hAnsi="Corbel" w:cs="Arial"/>
              <w:lang w:val="fr-FR"/>
            </w:rPr>
          </w:pPr>
          <w:r w:rsidRPr="00F12DCE">
            <w:rPr>
              <w:rFonts w:ascii="Corbel" w:hAnsi="Corbel" w:cs="Arial"/>
              <w:b/>
              <w:color w:val="FF0000"/>
              <w:sz w:val="18"/>
              <w:szCs w:val="18"/>
              <w:lang w:val="fr-FR"/>
            </w:rPr>
            <w:t xml:space="preserve"> </w:t>
          </w:r>
        </w:p>
        <w:p w14:paraId="48FBA4A4" w14:textId="4F6A4677" w:rsidR="003315D0" w:rsidRPr="00F12DCE" w:rsidRDefault="0070175B" w:rsidP="003315D0">
          <w:pPr>
            <w:jc w:val="center"/>
            <w:rPr>
              <w:rFonts w:ascii="Corbel" w:hAnsi="Corbel" w:cs="Arial"/>
              <w:b/>
              <w:color w:val="FF0000"/>
              <w:lang w:val="fr-FR"/>
            </w:rPr>
          </w:pPr>
          <w:r>
            <w:rPr>
              <w:rFonts w:ascii="Corbel" w:hAnsi="Corbel" w:cs="Arial"/>
              <w:lang w:val="fr-FR"/>
            </w:rPr>
            <w:t>1 juin 2018</w:t>
          </w:r>
        </w:p>
      </w:tc>
      <w:tc>
        <w:tcPr>
          <w:tcW w:w="1601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8E7F713" w14:textId="77777777" w:rsidR="003315D0" w:rsidRPr="00F12DCE" w:rsidRDefault="003315D0" w:rsidP="003315D0">
          <w:pPr>
            <w:rPr>
              <w:rFonts w:ascii="Corbel" w:hAnsi="Corbel" w:cs="Arial"/>
              <w:color w:val="FF0000"/>
              <w:sz w:val="16"/>
              <w:szCs w:val="16"/>
              <w:lang w:val="fr-FR"/>
            </w:rPr>
          </w:pPr>
          <w:r w:rsidRPr="00F12DCE">
            <w:rPr>
              <w:rFonts w:ascii="Corbel" w:hAnsi="Corbel" w:cs="Arial"/>
              <w:b/>
              <w:lang w:val="fr-FR"/>
            </w:rPr>
            <w:t xml:space="preserve">Approbation : </w:t>
          </w:r>
        </w:p>
        <w:p w14:paraId="75FE8963" w14:textId="77777777" w:rsidR="003315D0" w:rsidRPr="00F12DCE" w:rsidRDefault="003315D0" w:rsidP="003315D0">
          <w:pPr>
            <w:rPr>
              <w:rFonts w:ascii="Corbel" w:hAnsi="Corbel" w:cs="Arial"/>
              <w:b/>
              <w:color w:val="FF0000"/>
              <w:sz w:val="16"/>
              <w:szCs w:val="16"/>
              <w:lang w:val="fr-FR"/>
            </w:rPr>
          </w:pPr>
        </w:p>
        <w:p w14:paraId="40E993F9" w14:textId="77777777" w:rsidR="003315D0" w:rsidRPr="00F12DCE" w:rsidRDefault="003315D0" w:rsidP="003315D0">
          <w:pPr>
            <w:spacing w:line="276" w:lineRule="auto"/>
            <w:jc w:val="center"/>
            <w:rPr>
              <w:rFonts w:ascii="Corbel" w:hAnsi="Corbel" w:cs="Arial"/>
              <w:color w:val="FF0000"/>
              <w:lang w:val="fr-FR"/>
            </w:rPr>
          </w:pPr>
        </w:p>
      </w:tc>
      <w:tc>
        <w:tcPr>
          <w:tcW w:w="12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BDE9EC8" w14:textId="77777777" w:rsidR="003315D0" w:rsidRPr="00F12DCE" w:rsidRDefault="003315D0" w:rsidP="003315D0">
          <w:pPr>
            <w:spacing w:line="276" w:lineRule="auto"/>
            <w:rPr>
              <w:rFonts w:ascii="Corbel" w:hAnsi="Corbel" w:cs="Arial"/>
              <w:b/>
            </w:rPr>
          </w:pPr>
          <w:r w:rsidRPr="00F12DCE">
            <w:rPr>
              <w:rFonts w:ascii="Corbel" w:hAnsi="Corbel" w:cs="Arial"/>
              <w:b/>
            </w:rPr>
            <w:t xml:space="preserve">À renouveler : </w:t>
          </w:r>
        </w:p>
        <w:p w14:paraId="067E4B02" w14:textId="77777777" w:rsidR="003315D0" w:rsidRPr="00F12DCE" w:rsidRDefault="003315D0" w:rsidP="003315D0">
          <w:pPr>
            <w:rPr>
              <w:rFonts w:ascii="Corbel" w:hAnsi="Corbel" w:cs="Arial"/>
              <w:b/>
              <w:sz w:val="16"/>
              <w:szCs w:val="16"/>
            </w:rPr>
          </w:pPr>
        </w:p>
        <w:p w14:paraId="361031DE" w14:textId="0745B30A" w:rsidR="003315D0" w:rsidRPr="00F12DCE" w:rsidRDefault="0070175B" w:rsidP="0070175B">
          <w:pPr>
            <w:spacing w:line="276" w:lineRule="auto"/>
            <w:jc w:val="center"/>
            <w:rPr>
              <w:rFonts w:ascii="Corbel" w:hAnsi="Corbel" w:cs="Arial"/>
              <w:b/>
            </w:rPr>
          </w:pPr>
          <w:r>
            <w:rPr>
              <w:rFonts w:ascii="Corbel" w:hAnsi="Corbel" w:cs="Arial"/>
              <w:lang w:val="fr-FR"/>
            </w:rPr>
            <w:t>juin</w:t>
          </w:r>
          <w:r w:rsidR="003315D0" w:rsidRPr="008F13C9">
            <w:rPr>
              <w:rFonts w:ascii="Corbel" w:hAnsi="Corbel" w:cs="Arial"/>
              <w:lang w:val="fr-FR"/>
            </w:rPr>
            <w:t xml:space="preserve"> 202</w:t>
          </w:r>
          <w:r>
            <w:rPr>
              <w:rFonts w:ascii="Corbel" w:hAnsi="Corbel" w:cs="Arial"/>
              <w:lang w:val="fr-FR"/>
            </w:rPr>
            <w:t>1</w:t>
          </w:r>
        </w:p>
      </w:tc>
    </w:tr>
    <w:tr w:rsidR="003315D0" w:rsidRPr="00BD4674" w14:paraId="11B01479" w14:textId="77777777" w:rsidTr="00F85A35">
      <w:trPr>
        <w:cantSplit/>
        <w:trHeight w:val="368"/>
      </w:trPr>
      <w:tc>
        <w:tcPr>
          <w:tcW w:w="5000" w:type="pct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615F02A" w14:textId="1DF1F3F1" w:rsidR="003315D0" w:rsidRPr="00BD4674" w:rsidRDefault="003315D0" w:rsidP="003315D0">
          <w:pPr>
            <w:spacing w:line="276" w:lineRule="auto"/>
            <w:rPr>
              <w:rFonts w:ascii="Corbel" w:hAnsi="Corbel" w:cs="Arial"/>
              <w:b/>
              <w:bCs/>
              <w:color w:val="FF0000"/>
            </w:rPr>
          </w:pPr>
          <w:r w:rsidRPr="00F12DCE">
            <w:rPr>
              <w:rFonts w:ascii="Corbel" w:hAnsi="Corbel" w:cs="Arial"/>
              <w:b/>
              <w:bCs/>
            </w:rPr>
            <w:t xml:space="preserve">TITRE :             </w:t>
          </w:r>
          <w:r>
            <w:rPr>
              <w:rFonts w:ascii="Corbel" w:hAnsi="Corbel" w:cs="Arial"/>
              <w:b/>
              <w:bCs/>
            </w:rPr>
            <w:t>Politique sur l</w:t>
          </w:r>
          <w:r w:rsidR="0070175B">
            <w:rPr>
              <w:rFonts w:ascii="Corbel" w:hAnsi="Corbel" w:cs="Arial"/>
              <w:b/>
              <w:bCs/>
            </w:rPr>
            <w:t>a gestion de dons et d’initiatives de collecte de fonds</w:t>
          </w:r>
        </w:p>
        <w:p w14:paraId="52AB5386" w14:textId="77777777" w:rsidR="003315D0" w:rsidRPr="00F12DCE" w:rsidRDefault="003315D0" w:rsidP="003315D0">
          <w:pPr>
            <w:spacing w:line="276" w:lineRule="auto"/>
            <w:rPr>
              <w:rFonts w:ascii="Corbel" w:hAnsi="Corbel" w:cs="Arial"/>
              <w:sz w:val="28"/>
              <w:szCs w:val="28"/>
            </w:rPr>
          </w:pPr>
        </w:p>
      </w:tc>
    </w:tr>
    <w:tr w:rsidR="003315D0" w:rsidRPr="00F12DCE" w14:paraId="5859D8D4" w14:textId="77777777" w:rsidTr="00F85A35">
      <w:trPr>
        <w:cantSplit/>
        <w:trHeight w:val="367"/>
      </w:trPr>
      <w:tc>
        <w:tcPr>
          <w:tcW w:w="5000" w:type="pct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B0E22CD" w14:textId="77777777" w:rsidR="003315D0" w:rsidRPr="00F12DCE" w:rsidRDefault="003315D0" w:rsidP="003315D0">
          <w:pPr>
            <w:spacing w:line="276" w:lineRule="auto"/>
            <w:rPr>
              <w:rFonts w:ascii="Corbel" w:hAnsi="Corbel" w:cs="Arial"/>
              <w:b/>
              <w:bCs/>
            </w:rPr>
          </w:pPr>
          <w:r w:rsidRPr="00F12DCE">
            <w:rPr>
              <w:rFonts w:ascii="Corbel" w:hAnsi="Corbel"/>
              <w:b/>
              <w:bCs/>
            </w:rPr>
            <w:t>CONCERNE :</w:t>
          </w:r>
          <w:r w:rsidRPr="00F12DCE">
            <w:rPr>
              <w:rFonts w:ascii="Corbel" w:hAnsi="Corbel"/>
              <w:bCs/>
            </w:rPr>
            <w:t xml:space="preserve">  </w:t>
          </w:r>
          <w:r>
            <w:rPr>
              <w:rFonts w:ascii="Corbel" w:hAnsi="Corbel"/>
              <w:bCs/>
            </w:rPr>
            <w:t>Membres du CA</w:t>
          </w:r>
        </w:p>
      </w:tc>
    </w:tr>
    <w:tr w:rsidR="003315D0" w:rsidRPr="00B412E1" w14:paraId="7CFBE471" w14:textId="77777777" w:rsidTr="003315D0">
      <w:trPr>
        <w:cantSplit/>
        <w:trHeight w:val="337"/>
      </w:trPr>
      <w:tc>
        <w:tcPr>
          <w:tcW w:w="5000" w:type="pct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8129C1C" w14:textId="6FB50034" w:rsidR="003315D0" w:rsidRPr="00F12DCE" w:rsidRDefault="003315D0" w:rsidP="003315D0">
          <w:pPr>
            <w:tabs>
              <w:tab w:val="left" w:pos="1162"/>
            </w:tabs>
            <w:spacing w:line="276" w:lineRule="auto"/>
            <w:rPr>
              <w:rFonts w:ascii="Corbel" w:hAnsi="Corbel" w:cs="Arial"/>
              <w:b/>
              <w:bCs/>
            </w:rPr>
          </w:pPr>
          <w:r w:rsidRPr="00F12DCE">
            <w:rPr>
              <w:rFonts w:ascii="Corbel" w:hAnsi="Corbel" w:cs="Arial"/>
              <w:b/>
              <w:bCs/>
            </w:rPr>
            <w:t>Norme :</w:t>
          </w:r>
          <w:r w:rsidRPr="00F12DCE">
            <w:rPr>
              <w:rFonts w:ascii="Corbel" w:hAnsi="Corbel" w:cs="Arial"/>
              <w:b/>
              <w:bCs/>
            </w:rPr>
            <w:tab/>
          </w:r>
        </w:p>
      </w:tc>
    </w:tr>
  </w:tbl>
  <w:p w14:paraId="5242B4A0" w14:textId="77777777" w:rsidR="003315D0" w:rsidRDefault="003315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128FB8"/>
    <w:multiLevelType w:val="hybridMultilevel"/>
    <w:tmpl w:val="323B8C2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255427"/>
    <w:multiLevelType w:val="singleLevel"/>
    <w:tmpl w:val="24A058F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>
    <w:nsid w:val="07EE77C9"/>
    <w:multiLevelType w:val="hybridMultilevel"/>
    <w:tmpl w:val="E8FA63D2"/>
    <w:lvl w:ilvl="0" w:tplc="BCFC9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F1C6D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708C0"/>
    <w:multiLevelType w:val="hybridMultilevel"/>
    <w:tmpl w:val="D862D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34BE5"/>
    <w:multiLevelType w:val="hybridMultilevel"/>
    <w:tmpl w:val="9491CC6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44F58E4"/>
    <w:multiLevelType w:val="hybridMultilevel"/>
    <w:tmpl w:val="D564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B79AE"/>
    <w:multiLevelType w:val="hybridMultilevel"/>
    <w:tmpl w:val="51EE73CE"/>
    <w:lvl w:ilvl="0" w:tplc="14B4A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819FE"/>
    <w:multiLevelType w:val="hybridMultilevel"/>
    <w:tmpl w:val="A566A6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BA2334E"/>
    <w:multiLevelType w:val="multilevel"/>
    <w:tmpl w:val="C66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5E0D73"/>
    <w:multiLevelType w:val="hybridMultilevel"/>
    <w:tmpl w:val="56FC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F248E"/>
    <w:multiLevelType w:val="singleLevel"/>
    <w:tmpl w:val="3F46C674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1">
    <w:nsid w:val="3DC90AC7"/>
    <w:multiLevelType w:val="hybridMultilevel"/>
    <w:tmpl w:val="C290B338"/>
    <w:lvl w:ilvl="0" w:tplc="13D655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67E2CE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356866"/>
    <w:multiLevelType w:val="hybridMultilevel"/>
    <w:tmpl w:val="AE14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F29E9"/>
    <w:multiLevelType w:val="hybridMultilevel"/>
    <w:tmpl w:val="F21C9E1E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3407362"/>
    <w:multiLevelType w:val="hybridMultilevel"/>
    <w:tmpl w:val="67E090E2"/>
    <w:lvl w:ilvl="0" w:tplc="D3CE2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C1902438">
      <w:start w:val="4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4B4098"/>
    <w:multiLevelType w:val="hybridMultilevel"/>
    <w:tmpl w:val="CC8C9BE0"/>
    <w:lvl w:ilvl="0" w:tplc="476A3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76EAA"/>
    <w:multiLevelType w:val="hybridMultilevel"/>
    <w:tmpl w:val="340AAA1E"/>
    <w:lvl w:ilvl="0" w:tplc="C534E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76BFF"/>
    <w:multiLevelType w:val="hybridMultilevel"/>
    <w:tmpl w:val="A4CCB628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76310FDD"/>
    <w:multiLevelType w:val="hybridMultilevel"/>
    <w:tmpl w:val="685AB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C059E"/>
    <w:multiLevelType w:val="hybridMultilevel"/>
    <w:tmpl w:val="689A5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3"/>
  </w:num>
  <w:num w:numId="5">
    <w:abstractNumId w:val="0"/>
  </w:num>
  <w:num w:numId="6">
    <w:abstractNumId w:val="17"/>
  </w:num>
  <w:num w:numId="7">
    <w:abstractNumId w:val="12"/>
  </w:num>
  <w:num w:numId="8">
    <w:abstractNumId w:val="18"/>
  </w:num>
  <w:num w:numId="9">
    <w:abstractNumId w:val="5"/>
  </w:num>
  <w:num w:numId="10">
    <w:abstractNumId w:val="8"/>
  </w:num>
  <w:num w:numId="11">
    <w:abstractNumId w:val="15"/>
  </w:num>
  <w:num w:numId="12">
    <w:abstractNumId w:val="7"/>
  </w:num>
  <w:num w:numId="13">
    <w:abstractNumId w:val="19"/>
  </w:num>
  <w:num w:numId="14">
    <w:abstractNumId w:val="3"/>
  </w:num>
  <w:num w:numId="15">
    <w:abstractNumId w:val="16"/>
  </w:num>
  <w:num w:numId="16">
    <w:abstractNumId w:val="9"/>
  </w:num>
  <w:num w:numId="17">
    <w:abstractNumId w:val="6"/>
  </w:num>
  <w:num w:numId="18">
    <w:abstractNumId w:val="14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C3"/>
    <w:rsid w:val="00006510"/>
    <w:rsid w:val="00011C23"/>
    <w:rsid w:val="00012A59"/>
    <w:rsid w:val="000267CF"/>
    <w:rsid w:val="00031B6A"/>
    <w:rsid w:val="00045346"/>
    <w:rsid w:val="000477FB"/>
    <w:rsid w:val="00066A3E"/>
    <w:rsid w:val="0008338B"/>
    <w:rsid w:val="00085E23"/>
    <w:rsid w:val="00087821"/>
    <w:rsid w:val="000B6797"/>
    <w:rsid w:val="000D0765"/>
    <w:rsid w:val="000E49AC"/>
    <w:rsid w:val="00100066"/>
    <w:rsid w:val="0010464C"/>
    <w:rsid w:val="00112B76"/>
    <w:rsid w:val="00122C8B"/>
    <w:rsid w:val="00126736"/>
    <w:rsid w:val="0016305E"/>
    <w:rsid w:val="00164999"/>
    <w:rsid w:val="00176935"/>
    <w:rsid w:val="001804BF"/>
    <w:rsid w:val="00195FA4"/>
    <w:rsid w:val="001A20C2"/>
    <w:rsid w:val="001D3A1D"/>
    <w:rsid w:val="001E61D6"/>
    <w:rsid w:val="00200155"/>
    <w:rsid w:val="0020360F"/>
    <w:rsid w:val="00214C92"/>
    <w:rsid w:val="00236468"/>
    <w:rsid w:val="0025764C"/>
    <w:rsid w:val="002741FF"/>
    <w:rsid w:val="00283D5A"/>
    <w:rsid w:val="002F55EF"/>
    <w:rsid w:val="003315D0"/>
    <w:rsid w:val="003377B8"/>
    <w:rsid w:val="00351354"/>
    <w:rsid w:val="003749F3"/>
    <w:rsid w:val="003805E1"/>
    <w:rsid w:val="00380C10"/>
    <w:rsid w:val="003C50AF"/>
    <w:rsid w:val="003E30E8"/>
    <w:rsid w:val="003F1B8B"/>
    <w:rsid w:val="0040498F"/>
    <w:rsid w:val="0049137D"/>
    <w:rsid w:val="004B2CFF"/>
    <w:rsid w:val="004B72F2"/>
    <w:rsid w:val="004C5248"/>
    <w:rsid w:val="004C6EEF"/>
    <w:rsid w:val="004F6D24"/>
    <w:rsid w:val="004F6D56"/>
    <w:rsid w:val="00536EEB"/>
    <w:rsid w:val="005472D2"/>
    <w:rsid w:val="0056509B"/>
    <w:rsid w:val="0058126B"/>
    <w:rsid w:val="005976BE"/>
    <w:rsid w:val="005A7C05"/>
    <w:rsid w:val="005F4E1B"/>
    <w:rsid w:val="005F4E74"/>
    <w:rsid w:val="00614942"/>
    <w:rsid w:val="0061558B"/>
    <w:rsid w:val="00663BA2"/>
    <w:rsid w:val="006667DC"/>
    <w:rsid w:val="00670B52"/>
    <w:rsid w:val="00690297"/>
    <w:rsid w:val="00692D1D"/>
    <w:rsid w:val="006A468F"/>
    <w:rsid w:val="006A50A7"/>
    <w:rsid w:val="006B13E0"/>
    <w:rsid w:val="006B7FB9"/>
    <w:rsid w:val="006C087C"/>
    <w:rsid w:val="006D6828"/>
    <w:rsid w:val="006E6A39"/>
    <w:rsid w:val="006E7618"/>
    <w:rsid w:val="0070175B"/>
    <w:rsid w:val="00733438"/>
    <w:rsid w:val="00737992"/>
    <w:rsid w:val="00764B66"/>
    <w:rsid w:val="00776926"/>
    <w:rsid w:val="00784997"/>
    <w:rsid w:val="007D3285"/>
    <w:rsid w:val="007D7A5B"/>
    <w:rsid w:val="007F40EC"/>
    <w:rsid w:val="008029A4"/>
    <w:rsid w:val="00803992"/>
    <w:rsid w:val="00804B14"/>
    <w:rsid w:val="0081060C"/>
    <w:rsid w:val="00812042"/>
    <w:rsid w:val="00850D0F"/>
    <w:rsid w:val="008767BB"/>
    <w:rsid w:val="00877223"/>
    <w:rsid w:val="00881226"/>
    <w:rsid w:val="008872C5"/>
    <w:rsid w:val="008A0AD9"/>
    <w:rsid w:val="008A6D94"/>
    <w:rsid w:val="008C08A7"/>
    <w:rsid w:val="008C20D4"/>
    <w:rsid w:val="00900B7B"/>
    <w:rsid w:val="00925E91"/>
    <w:rsid w:val="009671D4"/>
    <w:rsid w:val="00992679"/>
    <w:rsid w:val="009A0125"/>
    <w:rsid w:val="009E2F82"/>
    <w:rsid w:val="009F0C78"/>
    <w:rsid w:val="00A22DD4"/>
    <w:rsid w:val="00A33251"/>
    <w:rsid w:val="00A5101F"/>
    <w:rsid w:val="00A544CD"/>
    <w:rsid w:val="00A640BA"/>
    <w:rsid w:val="00A90B69"/>
    <w:rsid w:val="00AB6AE8"/>
    <w:rsid w:val="00AD7DE2"/>
    <w:rsid w:val="00B0053D"/>
    <w:rsid w:val="00B0476D"/>
    <w:rsid w:val="00B25E68"/>
    <w:rsid w:val="00B63B5C"/>
    <w:rsid w:val="00B67271"/>
    <w:rsid w:val="00B673EA"/>
    <w:rsid w:val="00BA283B"/>
    <w:rsid w:val="00BA4A14"/>
    <w:rsid w:val="00BB5778"/>
    <w:rsid w:val="00BC2635"/>
    <w:rsid w:val="00BD3F22"/>
    <w:rsid w:val="00C01E80"/>
    <w:rsid w:val="00C17EB0"/>
    <w:rsid w:val="00C378A9"/>
    <w:rsid w:val="00C44C8E"/>
    <w:rsid w:val="00C848B2"/>
    <w:rsid w:val="00C94A1E"/>
    <w:rsid w:val="00CE267E"/>
    <w:rsid w:val="00CF6EB0"/>
    <w:rsid w:val="00D0071F"/>
    <w:rsid w:val="00D03C61"/>
    <w:rsid w:val="00D25966"/>
    <w:rsid w:val="00D460F3"/>
    <w:rsid w:val="00D46879"/>
    <w:rsid w:val="00D54C38"/>
    <w:rsid w:val="00D73494"/>
    <w:rsid w:val="00D7488F"/>
    <w:rsid w:val="00D80BB4"/>
    <w:rsid w:val="00D94824"/>
    <w:rsid w:val="00DA2150"/>
    <w:rsid w:val="00DB4CCD"/>
    <w:rsid w:val="00DB6286"/>
    <w:rsid w:val="00DC3AE6"/>
    <w:rsid w:val="00DD44E8"/>
    <w:rsid w:val="00DF53F6"/>
    <w:rsid w:val="00E36254"/>
    <w:rsid w:val="00E578AA"/>
    <w:rsid w:val="00E7258F"/>
    <w:rsid w:val="00E72736"/>
    <w:rsid w:val="00E74830"/>
    <w:rsid w:val="00E76012"/>
    <w:rsid w:val="00EC5E9F"/>
    <w:rsid w:val="00F05651"/>
    <w:rsid w:val="00F2088C"/>
    <w:rsid w:val="00F33708"/>
    <w:rsid w:val="00F52AFA"/>
    <w:rsid w:val="00F57FE8"/>
    <w:rsid w:val="00F8052F"/>
    <w:rsid w:val="00F92EB0"/>
    <w:rsid w:val="00F9744B"/>
    <w:rsid w:val="00FA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B22C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283B"/>
  </w:style>
  <w:style w:type="paragraph" w:styleId="FootnoteText">
    <w:name w:val="footnote text"/>
    <w:basedOn w:val="Normal"/>
    <w:link w:val="FootnoteTextChar"/>
    <w:rsid w:val="00380C10"/>
  </w:style>
  <w:style w:type="character" w:customStyle="1" w:styleId="FootnoteTextChar">
    <w:name w:val="Footnote Text Char"/>
    <w:link w:val="FootnoteText"/>
    <w:rsid w:val="00380C10"/>
    <w:rPr>
      <w:lang w:val="fr-CA"/>
    </w:rPr>
  </w:style>
  <w:style w:type="character" w:styleId="FootnoteReference">
    <w:name w:val="footnote reference"/>
    <w:rsid w:val="00380C10"/>
    <w:rPr>
      <w:vertAlign w:val="superscript"/>
    </w:rPr>
  </w:style>
  <w:style w:type="character" w:styleId="CommentReference">
    <w:name w:val="annotation reference"/>
    <w:uiPriority w:val="99"/>
    <w:rsid w:val="00A22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2DD4"/>
  </w:style>
  <w:style w:type="character" w:customStyle="1" w:styleId="CommentTextChar">
    <w:name w:val="Comment Text Char"/>
    <w:link w:val="CommentText"/>
    <w:uiPriority w:val="99"/>
    <w:rsid w:val="00A22DD4"/>
    <w:rPr>
      <w:lang w:val="fr-CA"/>
    </w:rPr>
  </w:style>
  <w:style w:type="paragraph" w:styleId="CommentSubject">
    <w:name w:val="annotation subject"/>
    <w:basedOn w:val="CommentText"/>
    <w:next w:val="CommentText"/>
    <w:link w:val="CommentSubjectChar"/>
    <w:rsid w:val="00A22DD4"/>
    <w:rPr>
      <w:b/>
      <w:bCs/>
    </w:rPr>
  </w:style>
  <w:style w:type="character" w:customStyle="1" w:styleId="CommentSubjectChar">
    <w:name w:val="Comment Subject Char"/>
    <w:link w:val="CommentSubject"/>
    <w:rsid w:val="00A22DD4"/>
    <w:rPr>
      <w:b/>
      <w:bCs/>
      <w:lang w:val="fr-CA"/>
    </w:rPr>
  </w:style>
  <w:style w:type="paragraph" w:styleId="BalloonText">
    <w:name w:val="Balloon Text"/>
    <w:basedOn w:val="Normal"/>
    <w:link w:val="BalloonTextChar"/>
    <w:rsid w:val="00A22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22DD4"/>
    <w:rPr>
      <w:rFonts w:ascii="Segoe UI" w:hAnsi="Segoe UI" w:cs="Segoe UI"/>
      <w:sz w:val="18"/>
      <w:szCs w:val="18"/>
      <w:lang w:val="fr-CA"/>
    </w:rPr>
  </w:style>
  <w:style w:type="paragraph" w:styleId="Revision">
    <w:name w:val="Revision"/>
    <w:hidden/>
    <w:uiPriority w:val="99"/>
    <w:semiHidden/>
    <w:rsid w:val="00692D1D"/>
    <w:rPr>
      <w:lang w:val="fr-CA"/>
    </w:rPr>
  </w:style>
  <w:style w:type="character" w:styleId="Hyperlink">
    <w:name w:val="Hyperlink"/>
    <w:basedOn w:val="DefaultParagraphFont"/>
    <w:rsid w:val="00BA4A14"/>
    <w:rPr>
      <w:color w:val="0563C1" w:themeColor="hyperlink"/>
      <w:u w:val="single"/>
    </w:rPr>
  </w:style>
  <w:style w:type="table" w:styleId="TableGrid">
    <w:name w:val="Table Grid"/>
    <w:basedOn w:val="TableNormal"/>
    <w:rsid w:val="00E7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D4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3315D0"/>
    <w:rPr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283B"/>
  </w:style>
  <w:style w:type="paragraph" w:styleId="FootnoteText">
    <w:name w:val="footnote text"/>
    <w:basedOn w:val="Normal"/>
    <w:link w:val="FootnoteTextChar"/>
    <w:rsid w:val="00380C10"/>
  </w:style>
  <w:style w:type="character" w:customStyle="1" w:styleId="FootnoteTextChar">
    <w:name w:val="Footnote Text Char"/>
    <w:link w:val="FootnoteText"/>
    <w:rsid w:val="00380C10"/>
    <w:rPr>
      <w:lang w:val="fr-CA"/>
    </w:rPr>
  </w:style>
  <w:style w:type="character" w:styleId="FootnoteReference">
    <w:name w:val="footnote reference"/>
    <w:rsid w:val="00380C10"/>
    <w:rPr>
      <w:vertAlign w:val="superscript"/>
    </w:rPr>
  </w:style>
  <w:style w:type="character" w:styleId="CommentReference">
    <w:name w:val="annotation reference"/>
    <w:uiPriority w:val="99"/>
    <w:rsid w:val="00A22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2DD4"/>
  </w:style>
  <w:style w:type="character" w:customStyle="1" w:styleId="CommentTextChar">
    <w:name w:val="Comment Text Char"/>
    <w:link w:val="CommentText"/>
    <w:uiPriority w:val="99"/>
    <w:rsid w:val="00A22DD4"/>
    <w:rPr>
      <w:lang w:val="fr-CA"/>
    </w:rPr>
  </w:style>
  <w:style w:type="paragraph" w:styleId="CommentSubject">
    <w:name w:val="annotation subject"/>
    <w:basedOn w:val="CommentText"/>
    <w:next w:val="CommentText"/>
    <w:link w:val="CommentSubjectChar"/>
    <w:rsid w:val="00A22DD4"/>
    <w:rPr>
      <w:b/>
      <w:bCs/>
    </w:rPr>
  </w:style>
  <w:style w:type="character" w:customStyle="1" w:styleId="CommentSubjectChar">
    <w:name w:val="Comment Subject Char"/>
    <w:link w:val="CommentSubject"/>
    <w:rsid w:val="00A22DD4"/>
    <w:rPr>
      <w:b/>
      <w:bCs/>
      <w:lang w:val="fr-CA"/>
    </w:rPr>
  </w:style>
  <w:style w:type="paragraph" w:styleId="BalloonText">
    <w:name w:val="Balloon Text"/>
    <w:basedOn w:val="Normal"/>
    <w:link w:val="BalloonTextChar"/>
    <w:rsid w:val="00A22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22DD4"/>
    <w:rPr>
      <w:rFonts w:ascii="Segoe UI" w:hAnsi="Segoe UI" w:cs="Segoe UI"/>
      <w:sz w:val="18"/>
      <w:szCs w:val="18"/>
      <w:lang w:val="fr-CA"/>
    </w:rPr>
  </w:style>
  <w:style w:type="paragraph" w:styleId="Revision">
    <w:name w:val="Revision"/>
    <w:hidden/>
    <w:uiPriority w:val="99"/>
    <w:semiHidden/>
    <w:rsid w:val="00692D1D"/>
    <w:rPr>
      <w:lang w:val="fr-CA"/>
    </w:rPr>
  </w:style>
  <w:style w:type="character" w:styleId="Hyperlink">
    <w:name w:val="Hyperlink"/>
    <w:basedOn w:val="DefaultParagraphFont"/>
    <w:rsid w:val="00BA4A14"/>
    <w:rPr>
      <w:color w:val="0563C1" w:themeColor="hyperlink"/>
      <w:u w:val="single"/>
    </w:rPr>
  </w:style>
  <w:style w:type="table" w:styleId="TableGrid">
    <w:name w:val="Table Grid"/>
    <w:basedOn w:val="TableNormal"/>
    <w:rsid w:val="00E7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D4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3315D0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42F2F.965358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D0E4-6EBC-4990-93FF-376F0A02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2018-05-15T13:08:00Z</dcterms:created>
  <dcterms:modified xsi:type="dcterms:W3CDTF">2018-08-20T20:56:00Z</dcterms:modified>
</cp:coreProperties>
</file>