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4ADFC" w14:textId="277528B6" w:rsidR="009A7735" w:rsidRDefault="00A449DD" w:rsidP="007F7050">
      <w:pPr>
        <w:pStyle w:val="Heading2"/>
        <w:rPr>
          <w:rFonts w:ascii="Corbel" w:hAnsi="Corbel"/>
          <w:color w:val="auto"/>
          <w:sz w:val="24"/>
          <w:szCs w:val="24"/>
        </w:rPr>
      </w:pPr>
      <w:r w:rsidRPr="005C243E">
        <w:rPr>
          <w:rFonts w:ascii="Corbel" w:hAnsi="Corbel"/>
          <w:color w:val="auto"/>
          <w:sz w:val="24"/>
          <w:szCs w:val="24"/>
        </w:rPr>
        <w:t>Objet de la politique</w:t>
      </w:r>
    </w:p>
    <w:p w14:paraId="1BDB7C7E" w14:textId="77777777" w:rsidR="005C243E" w:rsidRPr="005C243E" w:rsidRDefault="005C243E" w:rsidP="005C243E">
      <w:pPr>
        <w:rPr>
          <w:lang w:val="fr-CA"/>
        </w:rPr>
      </w:pPr>
    </w:p>
    <w:p w14:paraId="7BC5DDF4" w14:textId="7F7D426B" w:rsidR="0035485B" w:rsidRPr="005C243E" w:rsidRDefault="00932F4A" w:rsidP="00D430A5">
      <w:pPr>
        <w:spacing w:after="12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Centres d’Accueil Héritage (« </w:t>
      </w:r>
      <w:r w:rsidR="009A7735" w:rsidRPr="005C243E">
        <w:rPr>
          <w:rFonts w:ascii="Corbel" w:hAnsi="Corbel"/>
          <w:sz w:val="24"/>
          <w:szCs w:val="24"/>
          <w:lang w:val="fr-CA"/>
        </w:rPr>
        <w:t>CAH</w:t>
      </w:r>
      <w:r w:rsidRPr="005C243E">
        <w:rPr>
          <w:rFonts w:ascii="Corbel" w:hAnsi="Corbel"/>
          <w:sz w:val="24"/>
          <w:szCs w:val="24"/>
          <w:lang w:val="fr-CA"/>
        </w:rPr>
        <w:t> »)</w:t>
      </w:r>
      <w:r w:rsidR="009A7735" w:rsidRPr="005C243E">
        <w:rPr>
          <w:rFonts w:ascii="Corbel" w:hAnsi="Corbel"/>
          <w:sz w:val="24"/>
          <w:szCs w:val="24"/>
          <w:lang w:val="fr-CA"/>
        </w:rPr>
        <w:t xml:space="preserve"> reconnait que </w:t>
      </w:r>
      <w:r w:rsidR="009E3F7A" w:rsidRPr="005C243E">
        <w:rPr>
          <w:rFonts w:ascii="Corbel" w:hAnsi="Corbel"/>
          <w:sz w:val="24"/>
          <w:szCs w:val="24"/>
          <w:lang w:val="fr-CA"/>
        </w:rPr>
        <w:t>ses r</w:t>
      </w:r>
      <w:r w:rsidR="009A7735" w:rsidRPr="005C243E">
        <w:rPr>
          <w:rFonts w:ascii="Corbel" w:hAnsi="Corbel"/>
          <w:sz w:val="24"/>
          <w:szCs w:val="24"/>
          <w:lang w:val="fr-CA"/>
        </w:rPr>
        <w:t>apport</w:t>
      </w:r>
      <w:r w:rsidR="005E2C9E" w:rsidRPr="005C243E">
        <w:rPr>
          <w:rFonts w:ascii="Corbel" w:hAnsi="Corbel"/>
          <w:sz w:val="24"/>
          <w:szCs w:val="24"/>
          <w:lang w:val="fr-CA"/>
        </w:rPr>
        <w:t>s</w:t>
      </w:r>
      <w:r w:rsidR="009A7735" w:rsidRPr="005C243E">
        <w:rPr>
          <w:rFonts w:ascii="Corbel" w:hAnsi="Corbel"/>
          <w:sz w:val="24"/>
          <w:szCs w:val="24"/>
          <w:lang w:val="fr-CA"/>
        </w:rPr>
        <w:t xml:space="preserve"> </w:t>
      </w:r>
      <w:r w:rsidR="009E3F7A" w:rsidRPr="005C243E">
        <w:rPr>
          <w:rFonts w:ascii="Corbel" w:hAnsi="Corbel"/>
          <w:sz w:val="24"/>
          <w:szCs w:val="24"/>
          <w:lang w:val="fr-CA"/>
        </w:rPr>
        <w:t>avec les</w:t>
      </w:r>
      <w:r w:rsidR="009A7735" w:rsidRPr="005C243E">
        <w:rPr>
          <w:rFonts w:ascii="Corbel" w:hAnsi="Corbel"/>
          <w:sz w:val="24"/>
          <w:szCs w:val="24"/>
          <w:lang w:val="fr-CA"/>
        </w:rPr>
        <w:t xml:space="preserve"> clients, </w:t>
      </w:r>
      <w:r w:rsidR="00666F15" w:rsidRPr="005C243E">
        <w:rPr>
          <w:rFonts w:ascii="Corbel" w:hAnsi="Corbel"/>
          <w:sz w:val="24"/>
          <w:szCs w:val="24"/>
          <w:lang w:val="fr-CA"/>
        </w:rPr>
        <w:t xml:space="preserve">les </w:t>
      </w:r>
      <w:r w:rsidR="009A7735" w:rsidRPr="005C243E">
        <w:rPr>
          <w:rFonts w:ascii="Corbel" w:hAnsi="Corbel"/>
          <w:sz w:val="24"/>
          <w:szCs w:val="24"/>
          <w:lang w:val="fr-CA"/>
        </w:rPr>
        <w:t>aidants</w:t>
      </w:r>
      <w:r w:rsidR="000B6789" w:rsidRPr="005C243E">
        <w:rPr>
          <w:rFonts w:ascii="Corbel" w:hAnsi="Corbel"/>
          <w:sz w:val="24"/>
          <w:szCs w:val="24"/>
          <w:lang w:val="fr-CA"/>
        </w:rPr>
        <w:t>,</w:t>
      </w:r>
      <w:r w:rsidR="009A7735" w:rsidRPr="005C243E">
        <w:rPr>
          <w:rFonts w:ascii="Corbel" w:hAnsi="Corbel"/>
          <w:sz w:val="24"/>
          <w:szCs w:val="24"/>
          <w:lang w:val="fr-CA"/>
        </w:rPr>
        <w:t xml:space="preserve"> et </w:t>
      </w:r>
      <w:r w:rsidR="000B6789" w:rsidRPr="005C243E">
        <w:rPr>
          <w:rFonts w:ascii="Corbel" w:hAnsi="Corbel"/>
          <w:sz w:val="24"/>
          <w:szCs w:val="24"/>
          <w:lang w:val="fr-CA"/>
        </w:rPr>
        <w:t xml:space="preserve">les </w:t>
      </w:r>
      <w:r w:rsidR="009A7735" w:rsidRPr="005C243E">
        <w:rPr>
          <w:rFonts w:ascii="Corbel" w:hAnsi="Corbel"/>
          <w:sz w:val="24"/>
          <w:szCs w:val="24"/>
          <w:lang w:val="fr-CA"/>
        </w:rPr>
        <w:t>famille</w:t>
      </w:r>
      <w:r w:rsidR="000B6789" w:rsidRPr="005C243E">
        <w:rPr>
          <w:rFonts w:ascii="Corbel" w:hAnsi="Corbel"/>
          <w:sz w:val="24"/>
          <w:szCs w:val="24"/>
          <w:lang w:val="fr-CA"/>
        </w:rPr>
        <w:t>s</w:t>
      </w:r>
      <w:r w:rsidR="009A7735" w:rsidRPr="005C243E">
        <w:rPr>
          <w:rFonts w:ascii="Corbel" w:hAnsi="Corbel"/>
          <w:sz w:val="24"/>
          <w:szCs w:val="24"/>
          <w:lang w:val="fr-CA"/>
        </w:rPr>
        <w:t xml:space="preserve"> des </w:t>
      </w:r>
      <w:r w:rsidRPr="005C243E">
        <w:rPr>
          <w:rFonts w:ascii="Corbel" w:hAnsi="Corbel"/>
          <w:sz w:val="24"/>
          <w:szCs w:val="24"/>
          <w:lang w:val="fr-CA"/>
        </w:rPr>
        <w:t>clients</w:t>
      </w:r>
      <w:r w:rsidR="009E3F7A" w:rsidRPr="005C243E">
        <w:rPr>
          <w:rFonts w:ascii="Corbel" w:hAnsi="Corbel"/>
          <w:sz w:val="24"/>
          <w:szCs w:val="24"/>
          <w:lang w:val="fr-CA"/>
        </w:rPr>
        <w:t xml:space="preserve"> sont essentiels</w:t>
      </w:r>
      <w:r w:rsidR="009A7735" w:rsidRPr="005C243E">
        <w:rPr>
          <w:rFonts w:ascii="Corbel" w:hAnsi="Corbel"/>
          <w:sz w:val="24"/>
          <w:szCs w:val="24"/>
          <w:lang w:val="fr-CA"/>
        </w:rPr>
        <w:t xml:space="preserve"> à la planification et à l’évaluation de la prestation des programmes et services de CAH</w:t>
      </w:r>
      <w:r w:rsidR="009E3F7A" w:rsidRPr="005C243E">
        <w:rPr>
          <w:rFonts w:ascii="Corbel" w:hAnsi="Corbel"/>
          <w:sz w:val="24"/>
          <w:szCs w:val="24"/>
          <w:lang w:val="fr-CA"/>
        </w:rPr>
        <w:t xml:space="preserve">. Ces rapports aident CAH à répondre aux besoins </w:t>
      </w:r>
      <w:r w:rsidR="005C6B49" w:rsidRPr="005C243E">
        <w:rPr>
          <w:rFonts w:ascii="Corbel" w:hAnsi="Corbel"/>
          <w:sz w:val="24"/>
          <w:szCs w:val="24"/>
          <w:lang w:val="fr-CA"/>
        </w:rPr>
        <w:t xml:space="preserve">de ses </w:t>
      </w:r>
      <w:r w:rsidR="009E3F7A" w:rsidRPr="005C243E">
        <w:rPr>
          <w:rFonts w:ascii="Corbel" w:hAnsi="Corbel"/>
          <w:sz w:val="24"/>
          <w:szCs w:val="24"/>
          <w:lang w:val="fr-CA"/>
        </w:rPr>
        <w:t>clients.</w:t>
      </w:r>
    </w:p>
    <w:p w14:paraId="2A036202" w14:textId="20960285" w:rsidR="009A7735" w:rsidRPr="005C243E" w:rsidRDefault="00077875" w:rsidP="00D430A5">
      <w:pPr>
        <w:spacing w:after="12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CAH encourage la contribution des clients, afin de cerner les occasions d’amélioration </w:t>
      </w:r>
      <w:r w:rsidR="00932F4A" w:rsidRPr="005C243E">
        <w:rPr>
          <w:rFonts w:ascii="Corbel" w:hAnsi="Corbel"/>
          <w:sz w:val="24"/>
          <w:szCs w:val="24"/>
          <w:lang w:val="fr-CA"/>
        </w:rPr>
        <w:t>des</w:t>
      </w:r>
      <w:r w:rsidRPr="005C243E">
        <w:rPr>
          <w:rFonts w:ascii="Corbel" w:hAnsi="Corbel"/>
          <w:sz w:val="24"/>
          <w:szCs w:val="24"/>
          <w:lang w:val="fr-CA"/>
        </w:rPr>
        <w:t xml:space="preserve"> programmes ou services existants, d’améliorer la qualité et la sécurité des processus, d’identifier les opportunités de formation du personnel, ou enfin pour la conception conjointe de nouveaux programmes et services</w:t>
      </w:r>
      <w:r w:rsidR="005C6B49" w:rsidRPr="005C243E">
        <w:rPr>
          <w:rFonts w:ascii="Corbel" w:hAnsi="Corbel"/>
          <w:sz w:val="24"/>
          <w:szCs w:val="24"/>
          <w:lang w:val="fr-CA"/>
        </w:rPr>
        <w:t>.</w:t>
      </w:r>
    </w:p>
    <w:p w14:paraId="5ED3A8D0" w14:textId="6510D51F" w:rsidR="009A7735" w:rsidRPr="005C243E" w:rsidRDefault="00CA481C" w:rsidP="00D430A5">
      <w:pPr>
        <w:spacing w:after="12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L</w:t>
      </w:r>
      <w:r w:rsidR="00A449DD" w:rsidRPr="005C243E">
        <w:rPr>
          <w:rFonts w:ascii="Corbel" w:hAnsi="Corbel"/>
          <w:sz w:val="24"/>
          <w:szCs w:val="24"/>
          <w:lang w:val="fr-CA"/>
        </w:rPr>
        <w:t xml:space="preserve">’objet de la </w:t>
      </w:r>
      <w:r w:rsidR="00A449DD" w:rsidRPr="005C243E">
        <w:rPr>
          <w:rFonts w:ascii="Corbel" w:hAnsi="Corbel"/>
          <w:i/>
          <w:sz w:val="24"/>
          <w:szCs w:val="24"/>
          <w:lang w:val="fr-CA"/>
        </w:rPr>
        <w:t xml:space="preserve">Politique </w:t>
      </w:r>
      <w:r w:rsidR="00513AF3" w:rsidRPr="005C243E">
        <w:rPr>
          <w:rFonts w:ascii="Corbel" w:hAnsi="Corbel"/>
          <w:i/>
          <w:sz w:val="24"/>
          <w:szCs w:val="24"/>
          <w:lang w:val="fr-CA"/>
        </w:rPr>
        <w:t xml:space="preserve">d’engagement </w:t>
      </w:r>
      <w:r w:rsidR="00363AA3" w:rsidRPr="005C243E">
        <w:rPr>
          <w:rFonts w:ascii="Corbel" w:hAnsi="Corbel"/>
          <w:i/>
          <w:sz w:val="24"/>
          <w:szCs w:val="24"/>
          <w:lang w:val="fr-CA"/>
        </w:rPr>
        <w:t>des</w:t>
      </w:r>
      <w:r w:rsidR="00513AF3" w:rsidRPr="005C243E">
        <w:rPr>
          <w:rFonts w:ascii="Corbel" w:hAnsi="Corbel"/>
          <w:i/>
          <w:sz w:val="24"/>
          <w:szCs w:val="24"/>
          <w:lang w:val="fr-CA"/>
        </w:rPr>
        <w:t xml:space="preserve"> clients,</w:t>
      </w:r>
      <w:r w:rsidR="00363AA3" w:rsidRPr="005C243E">
        <w:rPr>
          <w:rFonts w:ascii="Corbel" w:hAnsi="Corbel"/>
          <w:i/>
          <w:sz w:val="24"/>
          <w:szCs w:val="24"/>
          <w:lang w:val="fr-CA"/>
        </w:rPr>
        <w:t xml:space="preserve"> de leurs</w:t>
      </w:r>
      <w:r w:rsidR="00513AF3" w:rsidRPr="005C243E">
        <w:rPr>
          <w:rFonts w:ascii="Corbel" w:hAnsi="Corbel"/>
          <w:i/>
          <w:sz w:val="24"/>
          <w:szCs w:val="24"/>
          <w:lang w:val="fr-CA"/>
        </w:rPr>
        <w:t xml:space="preserve"> familles et </w:t>
      </w:r>
      <w:r w:rsidR="00363AA3" w:rsidRPr="005C243E">
        <w:rPr>
          <w:rFonts w:ascii="Corbel" w:hAnsi="Corbel"/>
          <w:i/>
          <w:sz w:val="24"/>
          <w:szCs w:val="24"/>
          <w:lang w:val="fr-CA"/>
        </w:rPr>
        <w:t xml:space="preserve">des </w:t>
      </w:r>
      <w:r w:rsidR="00513AF3" w:rsidRPr="005C243E">
        <w:rPr>
          <w:rFonts w:ascii="Corbel" w:hAnsi="Corbel"/>
          <w:i/>
          <w:sz w:val="24"/>
          <w:szCs w:val="24"/>
          <w:lang w:val="fr-CA"/>
        </w:rPr>
        <w:t>aidants</w:t>
      </w:r>
      <w:r w:rsidR="009A7735" w:rsidRPr="005C243E">
        <w:rPr>
          <w:rFonts w:ascii="Corbel" w:hAnsi="Corbel"/>
          <w:sz w:val="24"/>
          <w:szCs w:val="24"/>
          <w:lang w:val="fr-CA"/>
        </w:rPr>
        <w:t xml:space="preserve"> est de définir les différentes approches d’engagement que CAH encourage à l’égard des clients, </w:t>
      </w:r>
      <w:r w:rsidR="007831B1" w:rsidRPr="005C243E">
        <w:rPr>
          <w:rFonts w:ascii="Corbel" w:hAnsi="Corbel"/>
          <w:sz w:val="24"/>
          <w:szCs w:val="24"/>
          <w:lang w:val="fr-CA"/>
        </w:rPr>
        <w:t xml:space="preserve">de </w:t>
      </w:r>
      <w:r w:rsidR="009A7735" w:rsidRPr="005C243E">
        <w:rPr>
          <w:rFonts w:ascii="Corbel" w:hAnsi="Corbel"/>
          <w:sz w:val="24"/>
          <w:szCs w:val="24"/>
          <w:lang w:val="fr-CA"/>
        </w:rPr>
        <w:t>leur</w:t>
      </w:r>
      <w:r w:rsidR="00363AA3" w:rsidRPr="005C243E">
        <w:rPr>
          <w:rFonts w:ascii="Corbel" w:hAnsi="Corbel"/>
          <w:sz w:val="24"/>
          <w:szCs w:val="24"/>
          <w:lang w:val="fr-CA"/>
        </w:rPr>
        <w:t>s</w:t>
      </w:r>
      <w:r w:rsidR="009A7735" w:rsidRPr="005C243E">
        <w:rPr>
          <w:rFonts w:ascii="Corbel" w:hAnsi="Corbel"/>
          <w:sz w:val="24"/>
          <w:szCs w:val="24"/>
          <w:lang w:val="fr-CA"/>
        </w:rPr>
        <w:t xml:space="preserve"> famille</w:t>
      </w:r>
      <w:r w:rsidR="00363AA3" w:rsidRPr="005C243E">
        <w:rPr>
          <w:rFonts w:ascii="Corbel" w:hAnsi="Corbel"/>
          <w:sz w:val="24"/>
          <w:szCs w:val="24"/>
          <w:lang w:val="fr-CA"/>
        </w:rPr>
        <w:t>s</w:t>
      </w:r>
      <w:r w:rsidR="009A7735" w:rsidRPr="005C243E">
        <w:rPr>
          <w:rFonts w:ascii="Corbel" w:hAnsi="Corbel"/>
          <w:sz w:val="24"/>
          <w:szCs w:val="24"/>
          <w:lang w:val="fr-CA"/>
        </w:rPr>
        <w:t xml:space="preserve"> et </w:t>
      </w:r>
      <w:r w:rsidR="007831B1" w:rsidRPr="005C243E">
        <w:rPr>
          <w:rFonts w:ascii="Corbel" w:hAnsi="Corbel"/>
          <w:sz w:val="24"/>
          <w:szCs w:val="24"/>
          <w:lang w:val="fr-CA"/>
        </w:rPr>
        <w:t>d</w:t>
      </w:r>
      <w:r w:rsidR="009A7735" w:rsidRPr="005C243E">
        <w:rPr>
          <w:rFonts w:ascii="Corbel" w:hAnsi="Corbel"/>
          <w:sz w:val="24"/>
          <w:szCs w:val="24"/>
          <w:lang w:val="fr-CA"/>
        </w:rPr>
        <w:t>es aidants.</w:t>
      </w:r>
      <w:r w:rsidRPr="005C243E">
        <w:rPr>
          <w:rFonts w:ascii="Corbel" w:hAnsi="Corbel"/>
          <w:sz w:val="24"/>
          <w:szCs w:val="24"/>
          <w:lang w:val="fr-CA"/>
        </w:rPr>
        <w:t xml:space="preserve"> </w:t>
      </w:r>
    </w:p>
    <w:p w14:paraId="7B242C1A" w14:textId="15E25B8F" w:rsidR="00070B5E" w:rsidRPr="005C243E" w:rsidRDefault="00A449DD" w:rsidP="00D430A5">
      <w:pPr>
        <w:spacing w:after="12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Cette politique</w:t>
      </w:r>
      <w:r w:rsidR="00077875" w:rsidRPr="005C243E">
        <w:rPr>
          <w:rFonts w:ascii="Corbel" w:hAnsi="Corbel"/>
          <w:sz w:val="24"/>
          <w:szCs w:val="24"/>
          <w:lang w:val="fr-CA"/>
        </w:rPr>
        <w:t xml:space="preserve"> comprend </w:t>
      </w:r>
      <w:r w:rsidR="005C6B49" w:rsidRPr="005C243E">
        <w:rPr>
          <w:rFonts w:ascii="Corbel" w:hAnsi="Corbel"/>
          <w:sz w:val="24"/>
          <w:szCs w:val="24"/>
          <w:lang w:val="fr-CA"/>
        </w:rPr>
        <w:t xml:space="preserve">les </w:t>
      </w:r>
      <w:r w:rsidR="00077875" w:rsidRPr="005C243E">
        <w:rPr>
          <w:rFonts w:ascii="Corbel" w:hAnsi="Corbel"/>
          <w:sz w:val="24"/>
          <w:szCs w:val="24"/>
          <w:lang w:val="fr-CA"/>
        </w:rPr>
        <w:t>sections suivantes:</w:t>
      </w:r>
    </w:p>
    <w:p w14:paraId="2ABEB238" w14:textId="502F7853" w:rsidR="00077875" w:rsidRPr="005C243E" w:rsidRDefault="001577A8" w:rsidP="00A80E0A">
      <w:pPr>
        <w:pStyle w:val="ListParagraph"/>
        <w:numPr>
          <w:ilvl w:val="0"/>
          <w:numId w:val="16"/>
        </w:numPr>
        <w:spacing w:after="120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Engagement des aidants ou des membres de la famille du client/</w:t>
      </w:r>
      <w:r w:rsidR="00660A2B" w:rsidRPr="005C243E">
        <w:rPr>
          <w:rFonts w:ascii="Corbel" w:hAnsi="Corbel"/>
          <w:sz w:val="24"/>
          <w:szCs w:val="24"/>
        </w:rPr>
        <w:t>C</w:t>
      </w:r>
      <w:r w:rsidR="00077875" w:rsidRPr="005C243E">
        <w:rPr>
          <w:rFonts w:ascii="Corbel" w:hAnsi="Corbel"/>
          <w:sz w:val="24"/>
          <w:szCs w:val="24"/>
        </w:rPr>
        <w:t>onsentement du client</w:t>
      </w:r>
    </w:p>
    <w:p w14:paraId="5ADFC4DE" w14:textId="1726663A" w:rsidR="00077875" w:rsidRPr="005C243E" w:rsidRDefault="005C6B49" w:rsidP="00A80E0A">
      <w:pPr>
        <w:pStyle w:val="ListParagraph"/>
        <w:numPr>
          <w:ilvl w:val="0"/>
          <w:numId w:val="16"/>
        </w:numPr>
        <w:spacing w:after="120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Principes </w:t>
      </w:r>
      <w:r w:rsidR="00077875" w:rsidRPr="005C243E">
        <w:rPr>
          <w:rFonts w:ascii="Corbel" w:hAnsi="Corbel"/>
          <w:sz w:val="24"/>
          <w:szCs w:val="24"/>
        </w:rPr>
        <w:t xml:space="preserve">d'engagement des clients, des aidants et </w:t>
      </w:r>
      <w:r w:rsidR="009E3F7A" w:rsidRPr="005C243E">
        <w:rPr>
          <w:rFonts w:ascii="Corbel" w:hAnsi="Corbel"/>
          <w:sz w:val="24"/>
          <w:szCs w:val="24"/>
        </w:rPr>
        <w:t xml:space="preserve">des </w:t>
      </w:r>
      <w:r w:rsidR="00077875" w:rsidRPr="005C243E">
        <w:rPr>
          <w:rFonts w:ascii="Corbel" w:hAnsi="Corbel"/>
          <w:sz w:val="24"/>
          <w:szCs w:val="24"/>
        </w:rPr>
        <w:t>membres de la famille</w:t>
      </w:r>
    </w:p>
    <w:p w14:paraId="7FE73F10" w14:textId="30F9EAB6" w:rsidR="00660A2B" w:rsidRPr="005C243E" w:rsidRDefault="00363AA3" w:rsidP="00A80E0A">
      <w:pPr>
        <w:pStyle w:val="ListParagraph"/>
        <w:numPr>
          <w:ilvl w:val="0"/>
          <w:numId w:val="16"/>
        </w:numPr>
        <w:spacing w:after="120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M</w:t>
      </w:r>
      <w:r w:rsidR="00660A2B" w:rsidRPr="005C243E">
        <w:rPr>
          <w:rFonts w:ascii="Corbel" w:hAnsi="Corbel"/>
          <w:sz w:val="24"/>
          <w:szCs w:val="24"/>
        </w:rPr>
        <w:t>écanismes d'engagement</w:t>
      </w:r>
    </w:p>
    <w:p w14:paraId="60C98564" w14:textId="3E09891A" w:rsidR="00DF2116" w:rsidRPr="005C243E" w:rsidRDefault="00F4089B" w:rsidP="00626CDA">
      <w:pPr>
        <w:pStyle w:val="ListParagraph"/>
        <w:numPr>
          <w:ilvl w:val="0"/>
          <w:numId w:val="16"/>
        </w:numPr>
        <w:spacing w:after="120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Rôles et responsabilités du Conseil d’administration (« Conseil ») à l’égard de l’engagement des clients, de leur</w:t>
      </w:r>
      <w:r w:rsidR="00932F4A" w:rsidRPr="005C243E">
        <w:rPr>
          <w:rFonts w:ascii="Corbel" w:hAnsi="Corbel"/>
          <w:sz w:val="24"/>
          <w:szCs w:val="24"/>
        </w:rPr>
        <w:t>s</w:t>
      </w:r>
      <w:r w:rsidRPr="005C243E">
        <w:rPr>
          <w:rFonts w:ascii="Corbel" w:hAnsi="Corbel"/>
          <w:sz w:val="24"/>
          <w:szCs w:val="24"/>
        </w:rPr>
        <w:t xml:space="preserve"> familles et des aidants</w:t>
      </w:r>
    </w:p>
    <w:p w14:paraId="30DD5C4B" w14:textId="6F044824" w:rsidR="00B915BD" w:rsidRPr="005C243E" w:rsidRDefault="00DF2116" w:rsidP="00A80E0A">
      <w:pPr>
        <w:pStyle w:val="ListParagraph"/>
        <w:numPr>
          <w:ilvl w:val="0"/>
          <w:numId w:val="16"/>
        </w:numPr>
        <w:spacing w:after="120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Cadres, politique</w:t>
      </w:r>
      <w:r w:rsidR="00F4089B" w:rsidRPr="005C243E">
        <w:rPr>
          <w:rFonts w:ascii="Corbel" w:hAnsi="Corbel"/>
          <w:sz w:val="24"/>
          <w:szCs w:val="24"/>
        </w:rPr>
        <w:t>s</w:t>
      </w:r>
      <w:r w:rsidRPr="005C243E">
        <w:rPr>
          <w:rFonts w:ascii="Corbel" w:hAnsi="Corbel"/>
          <w:sz w:val="24"/>
          <w:szCs w:val="24"/>
        </w:rPr>
        <w:t xml:space="preserve"> et procédures pertinentes</w:t>
      </w:r>
    </w:p>
    <w:p w14:paraId="43DA5A15" w14:textId="3EE6CCE3" w:rsidR="00077875" w:rsidRDefault="00077875" w:rsidP="009A7735">
      <w:pPr>
        <w:rPr>
          <w:rStyle w:val="Heading2Char"/>
          <w:rFonts w:ascii="Corbel" w:hAnsi="Corbel"/>
          <w:sz w:val="24"/>
          <w:szCs w:val="24"/>
        </w:rPr>
      </w:pPr>
    </w:p>
    <w:p w14:paraId="3C5012BD" w14:textId="062F9803" w:rsidR="00120F2A" w:rsidRPr="005C243E" w:rsidRDefault="001577A8" w:rsidP="00C74E34">
      <w:pPr>
        <w:pStyle w:val="ListParagraph"/>
        <w:numPr>
          <w:ilvl w:val="0"/>
          <w:numId w:val="19"/>
        </w:numPr>
        <w:ind w:left="357" w:hanging="357"/>
        <w:rPr>
          <w:rStyle w:val="Heading2Char"/>
          <w:rFonts w:ascii="Corbel" w:hAnsi="Corbel"/>
          <w:sz w:val="24"/>
          <w:szCs w:val="24"/>
        </w:rPr>
      </w:pPr>
      <w:r w:rsidRPr="005C243E">
        <w:rPr>
          <w:rStyle w:val="Heading2Char"/>
          <w:rFonts w:ascii="Corbel" w:hAnsi="Corbel"/>
          <w:sz w:val="24"/>
          <w:szCs w:val="24"/>
        </w:rPr>
        <w:t>Engagement des aidants ou des membres de la famille du client/</w:t>
      </w:r>
      <w:r w:rsidR="00C74E34" w:rsidRPr="005C243E">
        <w:rPr>
          <w:rStyle w:val="Heading2Char"/>
          <w:rFonts w:ascii="Corbel" w:hAnsi="Corbel"/>
          <w:sz w:val="24"/>
          <w:szCs w:val="24"/>
        </w:rPr>
        <w:t xml:space="preserve"> </w:t>
      </w:r>
      <w:r w:rsidR="00120F2A" w:rsidRPr="005C243E">
        <w:rPr>
          <w:rStyle w:val="Heading2Char"/>
          <w:rFonts w:ascii="Corbel" w:hAnsi="Corbel"/>
          <w:sz w:val="24"/>
          <w:szCs w:val="24"/>
        </w:rPr>
        <w:t>Consentement du client</w:t>
      </w:r>
    </w:p>
    <w:p w14:paraId="08D5778D" w14:textId="2154B279" w:rsidR="006A143D" w:rsidRPr="005C243E" w:rsidRDefault="006A143D" w:rsidP="00D430A5">
      <w:pPr>
        <w:spacing w:after="12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CAH encourage vivement l’implication </w:t>
      </w:r>
      <w:r w:rsidR="00C62284" w:rsidRPr="005C243E">
        <w:rPr>
          <w:rFonts w:ascii="Corbel" w:hAnsi="Corbel"/>
          <w:sz w:val="24"/>
          <w:szCs w:val="24"/>
          <w:lang w:val="fr-CA"/>
        </w:rPr>
        <w:t>d</w:t>
      </w:r>
      <w:r w:rsidR="000B6789" w:rsidRPr="005C243E">
        <w:rPr>
          <w:rFonts w:ascii="Corbel" w:hAnsi="Corbel"/>
          <w:sz w:val="24"/>
          <w:szCs w:val="24"/>
          <w:lang w:val="fr-CA"/>
        </w:rPr>
        <w:t xml:space="preserve">e la famille et des aidants </w:t>
      </w:r>
      <w:r w:rsidR="00C62284" w:rsidRPr="005C243E">
        <w:rPr>
          <w:rFonts w:ascii="Corbel" w:hAnsi="Corbel"/>
          <w:sz w:val="24"/>
          <w:szCs w:val="24"/>
          <w:lang w:val="fr-CA"/>
        </w:rPr>
        <w:t>du client</w:t>
      </w:r>
      <w:r w:rsidR="00727DCA" w:rsidRPr="005C243E">
        <w:rPr>
          <w:rFonts w:ascii="Corbel" w:hAnsi="Corbel"/>
          <w:sz w:val="24"/>
          <w:szCs w:val="24"/>
          <w:lang w:val="fr-CA"/>
        </w:rPr>
        <w:t xml:space="preserve"> afin de soutenir ou accompagner le client dans son épanouissement et bien-être</w:t>
      </w:r>
      <w:r w:rsidRPr="005C243E">
        <w:rPr>
          <w:rFonts w:ascii="Corbel" w:hAnsi="Corbel"/>
          <w:sz w:val="24"/>
          <w:szCs w:val="24"/>
          <w:lang w:val="fr-CA"/>
        </w:rPr>
        <w:t xml:space="preserve">. </w:t>
      </w:r>
    </w:p>
    <w:p w14:paraId="00581399" w14:textId="07CF2E02" w:rsidR="009A7735" w:rsidRPr="005C243E" w:rsidRDefault="00727DCA" w:rsidP="00D430A5">
      <w:pPr>
        <w:spacing w:after="12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b/>
          <w:sz w:val="24"/>
          <w:szCs w:val="24"/>
          <w:lang w:val="fr-CA"/>
        </w:rPr>
        <w:lastRenderedPageBreak/>
        <w:t>Toutefois, l</w:t>
      </w:r>
      <w:r w:rsidR="009A7735" w:rsidRPr="005C243E">
        <w:rPr>
          <w:rFonts w:ascii="Corbel" w:hAnsi="Corbel"/>
          <w:b/>
          <w:sz w:val="24"/>
          <w:szCs w:val="24"/>
          <w:lang w:val="fr-CA"/>
        </w:rPr>
        <w:t>’engagement de la famille et des aidants repose sur un consentement</w:t>
      </w:r>
      <w:r w:rsidR="00EF25A9" w:rsidRPr="005C243E">
        <w:rPr>
          <w:rFonts w:ascii="Corbel" w:hAnsi="Corbel"/>
          <w:b/>
          <w:sz w:val="24"/>
          <w:szCs w:val="24"/>
          <w:lang w:val="fr-CA"/>
        </w:rPr>
        <w:t xml:space="preserve"> </w:t>
      </w:r>
      <w:r w:rsidR="00120F2A" w:rsidRPr="005C243E">
        <w:rPr>
          <w:rFonts w:ascii="Corbel" w:hAnsi="Corbel"/>
          <w:b/>
          <w:sz w:val="24"/>
          <w:szCs w:val="24"/>
          <w:lang w:val="fr-CA"/>
        </w:rPr>
        <w:t xml:space="preserve">préalablement documenté </w:t>
      </w:r>
      <w:r w:rsidR="00EF25A9" w:rsidRPr="005C243E">
        <w:rPr>
          <w:rFonts w:ascii="Corbel" w:hAnsi="Corbel"/>
          <w:b/>
          <w:sz w:val="24"/>
          <w:szCs w:val="24"/>
          <w:lang w:val="fr-CA"/>
        </w:rPr>
        <w:t>du client</w:t>
      </w:r>
      <w:r w:rsidR="007831B1" w:rsidRPr="005C243E">
        <w:rPr>
          <w:rFonts w:ascii="Corbel" w:hAnsi="Corbel"/>
          <w:sz w:val="24"/>
          <w:szCs w:val="24"/>
          <w:lang w:val="fr-CA"/>
        </w:rPr>
        <w:t>.</w:t>
      </w:r>
    </w:p>
    <w:p w14:paraId="64DC65E5" w14:textId="77CE507E" w:rsidR="00B80DAD" w:rsidRPr="005C243E" w:rsidRDefault="00B55A08">
      <w:pPr>
        <w:spacing w:after="12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CAH doit </w:t>
      </w:r>
      <w:r w:rsidR="00120F2A" w:rsidRPr="005C243E">
        <w:rPr>
          <w:rFonts w:ascii="Corbel" w:hAnsi="Corbel"/>
          <w:sz w:val="24"/>
          <w:szCs w:val="24"/>
          <w:lang w:val="fr-CA"/>
        </w:rPr>
        <w:t xml:space="preserve">d’abord </w:t>
      </w:r>
      <w:r w:rsidRPr="005C243E">
        <w:rPr>
          <w:rFonts w:ascii="Corbel" w:hAnsi="Corbel"/>
          <w:sz w:val="24"/>
          <w:szCs w:val="24"/>
          <w:lang w:val="fr-CA"/>
        </w:rPr>
        <w:t xml:space="preserve">recevoir et </w:t>
      </w:r>
      <w:r w:rsidR="00A93C4C" w:rsidRPr="005C243E">
        <w:rPr>
          <w:rFonts w:ascii="Corbel" w:hAnsi="Corbel"/>
          <w:sz w:val="24"/>
          <w:szCs w:val="24"/>
          <w:lang w:val="fr-CA"/>
        </w:rPr>
        <w:t xml:space="preserve">documenter le consentement </w:t>
      </w:r>
      <w:r w:rsidR="00120F2A" w:rsidRPr="005C243E">
        <w:rPr>
          <w:rFonts w:ascii="Corbel" w:hAnsi="Corbel"/>
          <w:sz w:val="24"/>
          <w:szCs w:val="24"/>
          <w:lang w:val="fr-CA"/>
        </w:rPr>
        <w:t xml:space="preserve">verbal ou écrit </w:t>
      </w:r>
      <w:r w:rsidR="00D96BC4" w:rsidRPr="005C243E">
        <w:rPr>
          <w:rFonts w:ascii="Corbel" w:hAnsi="Corbel"/>
          <w:sz w:val="24"/>
          <w:szCs w:val="24"/>
          <w:lang w:val="fr-CA"/>
        </w:rPr>
        <w:t xml:space="preserve">du client </w:t>
      </w:r>
      <w:r w:rsidR="00B80DAD" w:rsidRPr="005C243E">
        <w:rPr>
          <w:rFonts w:ascii="Corbel" w:hAnsi="Corbel"/>
          <w:sz w:val="24"/>
          <w:szCs w:val="24"/>
          <w:lang w:val="fr-CA"/>
        </w:rPr>
        <w:t xml:space="preserve">afin de permettre aux équipes de CAH de solliciter l'implication de l'aidant </w:t>
      </w:r>
      <w:r w:rsidR="000B6789" w:rsidRPr="005C243E">
        <w:rPr>
          <w:rFonts w:ascii="Corbel" w:hAnsi="Corbel"/>
          <w:sz w:val="24"/>
          <w:szCs w:val="24"/>
          <w:lang w:val="fr-CA"/>
        </w:rPr>
        <w:t xml:space="preserve">ou de la famille </w:t>
      </w:r>
      <w:r w:rsidR="00B80DAD" w:rsidRPr="005C243E">
        <w:rPr>
          <w:rFonts w:ascii="Corbel" w:hAnsi="Corbel"/>
          <w:sz w:val="24"/>
          <w:szCs w:val="24"/>
          <w:lang w:val="fr-CA"/>
        </w:rPr>
        <w:t xml:space="preserve">de manière ponctuelle ou régulière. </w:t>
      </w:r>
    </w:p>
    <w:p w14:paraId="62A8F3DC" w14:textId="24C8F1E5" w:rsidR="000C296A" w:rsidRPr="005C243E" w:rsidRDefault="00142DD0" w:rsidP="000C296A">
      <w:pPr>
        <w:spacing w:after="12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L</w:t>
      </w:r>
      <w:r w:rsidR="001624D8" w:rsidRPr="005C243E">
        <w:rPr>
          <w:rFonts w:ascii="Corbel" w:hAnsi="Corbel"/>
          <w:sz w:val="24"/>
          <w:szCs w:val="24"/>
          <w:lang w:val="fr-CA"/>
        </w:rPr>
        <w:t xml:space="preserve">e consentement </w:t>
      </w:r>
      <w:r w:rsidRPr="005C243E">
        <w:rPr>
          <w:rFonts w:ascii="Corbel" w:hAnsi="Corbel"/>
          <w:sz w:val="24"/>
          <w:szCs w:val="24"/>
          <w:lang w:val="fr-CA"/>
        </w:rPr>
        <w:t xml:space="preserve">du client à l'engagement </w:t>
      </w:r>
      <w:r w:rsidR="000B6789" w:rsidRPr="005C243E">
        <w:rPr>
          <w:rFonts w:ascii="Corbel" w:hAnsi="Corbel"/>
          <w:sz w:val="24"/>
          <w:szCs w:val="24"/>
          <w:lang w:val="fr-CA"/>
        </w:rPr>
        <w:t>de</w:t>
      </w:r>
      <w:r w:rsidR="00513AC4" w:rsidRPr="005C243E">
        <w:rPr>
          <w:rFonts w:ascii="Corbel" w:hAnsi="Corbel"/>
          <w:sz w:val="24"/>
          <w:szCs w:val="24"/>
          <w:lang w:val="fr-CA"/>
        </w:rPr>
        <w:t>s membres de la</w:t>
      </w:r>
      <w:r w:rsidR="000B6789" w:rsidRPr="005C243E">
        <w:rPr>
          <w:rFonts w:ascii="Corbel" w:hAnsi="Corbel"/>
          <w:sz w:val="24"/>
          <w:szCs w:val="24"/>
          <w:lang w:val="fr-CA"/>
        </w:rPr>
        <w:t xml:space="preserve"> famille</w:t>
      </w:r>
      <w:r w:rsidR="003F7216" w:rsidRPr="005C243E">
        <w:rPr>
          <w:rFonts w:ascii="Corbel" w:hAnsi="Corbel"/>
          <w:sz w:val="24"/>
          <w:szCs w:val="24"/>
          <w:lang w:val="fr-CA"/>
        </w:rPr>
        <w:t xml:space="preserve"> et</w:t>
      </w:r>
      <w:r w:rsidR="000B6789" w:rsidRPr="005C243E">
        <w:rPr>
          <w:rFonts w:ascii="Corbel" w:hAnsi="Corbel"/>
          <w:sz w:val="24"/>
          <w:szCs w:val="24"/>
          <w:lang w:val="fr-CA"/>
        </w:rPr>
        <w:t xml:space="preserve"> des aid</w:t>
      </w:r>
      <w:r w:rsidR="003F7216" w:rsidRPr="005C243E">
        <w:rPr>
          <w:rFonts w:ascii="Corbel" w:hAnsi="Corbel"/>
          <w:sz w:val="24"/>
          <w:szCs w:val="24"/>
          <w:lang w:val="fr-CA"/>
        </w:rPr>
        <w:t>ants</w:t>
      </w:r>
      <w:r w:rsidR="000B6789" w:rsidRPr="005C243E">
        <w:rPr>
          <w:rFonts w:ascii="Corbel" w:hAnsi="Corbel"/>
          <w:sz w:val="24"/>
          <w:szCs w:val="24"/>
          <w:lang w:val="fr-CA"/>
        </w:rPr>
        <w:t xml:space="preserve"> </w:t>
      </w:r>
      <w:r w:rsidR="001624D8" w:rsidRPr="005C243E">
        <w:rPr>
          <w:rFonts w:ascii="Corbel" w:hAnsi="Corbel"/>
          <w:sz w:val="24"/>
          <w:szCs w:val="24"/>
          <w:lang w:val="fr-CA"/>
        </w:rPr>
        <w:t>doit se faire dans le respect des politiques existantes et du cadre légal pertinent</w:t>
      </w:r>
      <w:r w:rsidR="00495E4F" w:rsidRPr="005C243E">
        <w:rPr>
          <w:rFonts w:ascii="Corbel" w:hAnsi="Corbel"/>
          <w:sz w:val="24"/>
          <w:szCs w:val="24"/>
          <w:lang w:val="fr-CA"/>
        </w:rPr>
        <w:t>.</w:t>
      </w:r>
      <w:r w:rsidR="003F7216" w:rsidRPr="005C243E">
        <w:rPr>
          <w:rFonts w:ascii="Corbel" w:hAnsi="Corbel"/>
          <w:sz w:val="24"/>
          <w:szCs w:val="24"/>
          <w:lang w:val="fr-CA"/>
        </w:rPr>
        <w:t xml:space="preserve"> </w:t>
      </w:r>
      <w:r w:rsidR="00FE1717" w:rsidRPr="005C243E">
        <w:rPr>
          <w:rFonts w:ascii="Corbel" w:hAnsi="Corbel"/>
          <w:sz w:val="24"/>
          <w:szCs w:val="24"/>
          <w:lang w:val="fr-CA"/>
        </w:rPr>
        <w:t xml:space="preserve">Le client </w:t>
      </w:r>
      <w:r w:rsidR="003E0036" w:rsidRPr="005C243E">
        <w:rPr>
          <w:rFonts w:ascii="Corbel" w:hAnsi="Corbel"/>
          <w:sz w:val="24"/>
          <w:szCs w:val="24"/>
          <w:lang w:val="fr-CA"/>
        </w:rPr>
        <w:t xml:space="preserve">doit </w:t>
      </w:r>
      <w:r w:rsidR="007C30E4" w:rsidRPr="005C243E">
        <w:rPr>
          <w:rFonts w:ascii="Corbel" w:hAnsi="Corbel"/>
          <w:sz w:val="24"/>
          <w:szCs w:val="24"/>
          <w:lang w:val="fr-CA"/>
        </w:rPr>
        <w:t xml:space="preserve">donc </w:t>
      </w:r>
      <w:r w:rsidR="003E0036" w:rsidRPr="005C243E">
        <w:rPr>
          <w:rFonts w:ascii="Corbel" w:hAnsi="Corbel"/>
          <w:sz w:val="24"/>
          <w:szCs w:val="24"/>
          <w:lang w:val="fr-CA"/>
        </w:rPr>
        <w:t xml:space="preserve">être légalement </w:t>
      </w:r>
      <w:r w:rsidR="009A7735" w:rsidRPr="005C243E">
        <w:rPr>
          <w:rFonts w:ascii="Corbel" w:hAnsi="Corbel"/>
          <w:sz w:val="24"/>
          <w:szCs w:val="24"/>
          <w:lang w:val="fr-CA"/>
        </w:rPr>
        <w:t xml:space="preserve">habilité à </w:t>
      </w:r>
      <w:r w:rsidR="00666F15" w:rsidRPr="005C243E">
        <w:rPr>
          <w:rFonts w:ascii="Corbel" w:hAnsi="Corbel"/>
          <w:sz w:val="24"/>
          <w:szCs w:val="24"/>
          <w:lang w:val="fr-CA"/>
        </w:rPr>
        <w:t>donne</w:t>
      </w:r>
      <w:r w:rsidR="00DE52A5" w:rsidRPr="005C243E">
        <w:rPr>
          <w:rFonts w:ascii="Corbel" w:hAnsi="Corbel"/>
          <w:sz w:val="24"/>
          <w:szCs w:val="24"/>
          <w:lang w:val="fr-CA"/>
        </w:rPr>
        <w:t>r</w:t>
      </w:r>
      <w:r w:rsidR="00666F15" w:rsidRPr="005C243E">
        <w:rPr>
          <w:rFonts w:ascii="Corbel" w:hAnsi="Corbel"/>
          <w:sz w:val="24"/>
          <w:szCs w:val="24"/>
          <w:lang w:val="fr-CA"/>
        </w:rPr>
        <w:t xml:space="preserve"> son consentement </w:t>
      </w:r>
      <w:r w:rsidR="00FE1717" w:rsidRPr="005C243E">
        <w:rPr>
          <w:rFonts w:ascii="Corbel" w:hAnsi="Corbel"/>
          <w:sz w:val="24"/>
          <w:szCs w:val="24"/>
          <w:lang w:val="fr-CA"/>
        </w:rPr>
        <w:t xml:space="preserve">ou avoir un </w:t>
      </w:r>
      <w:r w:rsidR="003E0036" w:rsidRPr="005C243E">
        <w:rPr>
          <w:rFonts w:ascii="Corbel" w:hAnsi="Corbel"/>
          <w:sz w:val="24"/>
          <w:szCs w:val="24"/>
          <w:lang w:val="fr-CA"/>
        </w:rPr>
        <w:t xml:space="preserve">procurateur </w:t>
      </w:r>
      <w:r w:rsidR="00FE1717" w:rsidRPr="005C243E">
        <w:rPr>
          <w:rFonts w:ascii="Corbel" w:hAnsi="Corbel"/>
          <w:sz w:val="24"/>
          <w:szCs w:val="24"/>
          <w:lang w:val="fr-CA"/>
        </w:rPr>
        <w:t>qui fournira le consentement d'engageme</w:t>
      </w:r>
      <w:r w:rsidR="00495E4F" w:rsidRPr="005C243E">
        <w:rPr>
          <w:rFonts w:ascii="Corbel" w:hAnsi="Corbel"/>
          <w:sz w:val="24"/>
          <w:szCs w:val="24"/>
          <w:lang w:val="fr-CA"/>
        </w:rPr>
        <w:t>nt</w:t>
      </w:r>
      <w:r w:rsidR="00513AC4" w:rsidRPr="005C243E">
        <w:rPr>
          <w:rFonts w:ascii="Corbel" w:hAnsi="Corbel"/>
          <w:sz w:val="24"/>
          <w:szCs w:val="24"/>
          <w:lang w:val="fr-CA"/>
        </w:rPr>
        <w:t xml:space="preserve"> de la famille et des aidants</w:t>
      </w:r>
      <w:r w:rsidR="00C74E34" w:rsidRPr="005C243E">
        <w:rPr>
          <w:rFonts w:ascii="Corbel" w:hAnsi="Corbel"/>
          <w:sz w:val="24"/>
          <w:szCs w:val="24"/>
          <w:lang w:val="fr-CA"/>
        </w:rPr>
        <w:t xml:space="preserve"> ainsi que des fournisseurs de soins</w:t>
      </w:r>
      <w:r w:rsidR="00495E4F" w:rsidRPr="005C243E">
        <w:rPr>
          <w:rFonts w:ascii="Corbel" w:hAnsi="Corbel"/>
          <w:sz w:val="24"/>
          <w:szCs w:val="24"/>
          <w:lang w:val="fr-CA"/>
        </w:rPr>
        <w:t>.</w:t>
      </w:r>
    </w:p>
    <w:p w14:paraId="74D99742" w14:textId="7C638702" w:rsidR="000242A5" w:rsidRPr="005C243E" w:rsidRDefault="000C296A" w:rsidP="007F7050">
      <w:pPr>
        <w:pStyle w:val="Heading2"/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</w:pPr>
      <w:r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>Ce consentement est documenté systématiquement pour toute implication d’une personne autre que le client, même si cette personne fait parti</w:t>
      </w:r>
      <w:r w:rsidR="00495E4F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>e de la famille proche du client</w:t>
      </w:r>
      <w:r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>.</w:t>
      </w:r>
      <w:r w:rsidR="00495E4F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 xml:space="preserve"> </w:t>
      </w:r>
      <w:r w:rsidR="00083101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>Cependant</w:t>
      </w:r>
      <w:r w:rsidR="003F7216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>,</w:t>
      </w:r>
      <w:r w:rsidR="00495E4F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 xml:space="preserve"> </w:t>
      </w:r>
      <w:r w:rsidR="00083101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>le consentement accordé par le client ou son procurateur peut également être retiré en tout temps</w:t>
      </w:r>
      <w:r w:rsidR="001457AD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 xml:space="preserve"> si </w:t>
      </w:r>
      <w:r w:rsidR="00B80DAD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 xml:space="preserve">CAH juge que le membre </w:t>
      </w:r>
      <w:r w:rsidR="00C74E34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>de la famille, l’aidant</w:t>
      </w:r>
      <w:r w:rsidR="00B80DAD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 xml:space="preserve"> </w:t>
      </w:r>
      <w:r w:rsidR="00C74E34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>ou le fournisseur de soins n</w:t>
      </w:r>
      <w:r w:rsidR="00495E4F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</w:rPr>
        <w:t>e respecte pas les ententes.</w:t>
      </w:r>
    </w:p>
    <w:p w14:paraId="45F73AFD" w14:textId="1292F974" w:rsidR="009A7735" w:rsidRPr="005C243E" w:rsidRDefault="00C322AF" w:rsidP="00C74E34">
      <w:pPr>
        <w:pStyle w:val="Heading2"/>
        <w:numPr>
          <w:ilvl w:val="0"/>
          <w:numId w:val="19"/>
        </w:numPr>
        <w:ind w:left="357" w:hanging="357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Principes </w:t>
      </w:r>
      <w:r w:rsidR="009A7735" w:rsidRPr="005C243E">
        <w:rPr>
          <w:rFonts w:ascii="Corbel" w:hAnsi="Corbel"/>
          <w:sz w:val="24"/>
          <w:szCs w:val="24"/>
        </w:rPr>
        <w:t xml:space="preserve">d’engagement </w:t>
      </w:r>
      <w:r w:rsidRPr="005C243E">
        <w:rPr>
          <w:rFonts w:ascii="Corbel" w:hAnsi="Corbel"/>
          <w:sz w:val="24"/>
          <w:szCs w:val="24"/>
        </w:rPr>
        <w:t>des clients</w:t>
      </w:r>
      <w:r w:rsidR="00DE52A5" w:rsidRPr="005C243E">
        <w:rPr>
          <w:rFonts w:ascii="Corbel" w:hAnsi="Corbel"/>
          <w:sz w:val="24"/>
          <w:szCs w:val="24"/>
        </w:rPr>
        <w:t>,</w:t>
      </w:r>
      <w:r w:rsidRPr="005C243E">
        <w:rPr>
          <w:rFonts w:ascii="Corbel" w:hAnsi="Corbel"/>
          <w:sz w:val="24"/>
          <w:szCs w:val="24"/>
        </w:rPr>
        <w:t xml:space="preserve"> de leurs familles et </w:t>
      </w:r>
      <w:r w:rsidR="00DE52A5" w:rsidRPr="005C243E">
        <w:rPr>
          <w:rFonts w:ascii="Corbel" w:hAnsi="Corbel"/>
          <w:sz w:val="24"/>
          <w:szCs w:val="24"/>
        </w:rPr>
        <w:t xml:space="preserve">des </w:t>
      </w:r>
      <w:r w:rsidRPr="005C243E">
        <w:rPr>
          <w:rFonts w:ascii="Corbel" w:hAnsi="Corbel"/>
          <w:sz w:val="24"/>
          <w:szCs w:val="24"/>
        </w:rPr>
        <w:t>aidants</w:t>
      </w:r>
      <w:r w:rsidR="00653E5F" w:rsidRPr="005C243E">
        <w:rPr>
          <w:rFonts w:ascii="Corbel" w:hAnsi="Corbel"/>
          <w:sz w:val="24"/>
          <w:szCs w:val="24"/>
        </w:rPr>
        <w:t xml:space="preserve"> </w:t>
      </w:r>
    </w:p>
    <w:p w14:paraId="389ECCFC" w14:textId="545F081F" w:rsidR="009A7735" w:rsidRPr="005C243E" w:rsidRDefault="009A7735" w:rsidP="009A7735">
      <w:pPr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La r</w:t>
      </w:r>
      <w:r w:rsidR="00495E4F" w:rsidRPr="005C243E">
        <w:rPr>
          <w:rFonts w:ascii="Corbel" w:hAnsi="Corbel"/>
          <w:sz w:val="24"/>
          <w:szCs w:val="24"/>
          <w:lang w:val="fr-CA"/>
        </w:rPr>
        <w:t xml:space="preserve">elation de CAH avec ses clients, les </w:t>
      </w:r>
      <w:r w:rsidR="00E02287" w:rsidRPr="005C243E">
        <w:rPr>
          <w:rFonts w:ascii="Corbel" w:hAnsi="Corbel"/>
          <w:sz w:val="24"/>
          <w:szCs w:val="24"/>
          <w:lang w:val="fr-CA"/>
        </w:rPr>
        <w:t xml:space="preserve">aidants, </w:t>
      </w:r>
      <w:r w:rsidR="00495E4F" w:rsidRPr="005C243E">
        <w:rPr>
          <w:rFonts w:ascii="Corbel" w:hAnsi="Corbel"/>
          <w:sz w:val="24"/>
          <w:szCs w:val="24"/>
          <w:lang w:val="fr-CA"/>
        </w:rPr>
        <w:t xml:space="preserve">et les </w:t>
      </w:r>
      <w:r w:rsidR="00E02287" w:rsidRPr="005C243E">
        <w:rPr>
          <w:rFonts w:ascii="Corbel" w:hAnsi="Corbel"/>
          <w:sz w:val="24"/>
          <w:szCs w:val="24"/>
          <w:lang w:val="fr-CA"/>
        </w:rPr>
        <w:t>membres de la</w:t>
      </w:r>
      <w:r w:rsidR="00495E4F" w:rsidRPr="005C243E">
        <w:rPr>
          <w:rFonts w:ascii="Corbel" w:hAnsi="Corbel"/>
          <w:sz w:val="24"/>
          <w:szCs w:val="24"/>
          <w:lang w:val="fr-CA"/>
        </w:rPr>
        <w:t xml:space="preserve"> famille selon le consentement</w:t>
      </w:r>
      <w:r w:rsidR="00E02287" w:rsidRPr="005C243E">
        <w:rPr>
          <w:rFonts w:ascii="Corbel" w:hAnsi="Corbel"/>
          <w:sz w:val="24"/>
          <w:szCs w:val="24"/>
          <w:lang w:val="fr-CA"/>
        </w:rPr>
        <w:t xml:space="preserve"> </w:t>
      </w:r>
      <w:r w:rsidRPr="005C243E">
        <w:rPr>
          <w:rFonts w:ascii="Corbel" w:hAnsi="Corbel"/>
          <w:sz w:val="24"/>
          <w:szCs w:val="24"/>
          <w:lang w:val="fr-CA"/>
        </w:rPr>
        <w:t xml:space="preserve">est vue sous forme d’un continuum d’engagement </w:t>
      </w:r>
      <w:r w:rsidR="00C312DA" w:rsidRPr="005C243E">
        <w:rPr>
          <w:rFonts w:ascii="Corbel" w:hAnsi="Corbel"/>
          <w:sz w:val="24"/>
          <w:szCs w:val="24"/>
          <w:lang w:val="fr-CA"/>
        </w:rPr>
        <w:t>progressif </w:t>
      </w:r>
      <w:r w:rsidR="00653E5F" w:rsidRPr="005C243E">
        <w:rPr>
          <w:rFonts w:ascii="Corbel" w:hAnsi="Corbel"/>
          <w:sz w:val="24"/>
          <w:szCs w:val="24"/>
          <w:lang w:val="fr-CA"/>
        </w:rPr>
        <w:t>:</w:t>
      </w:r>
    </w:p>
    <w:p w14:paraId="3F2ABE8E" w14:textId="77777777" w:rsidR="009A7735" w:rsidRPr="005C243E" w:rsidRDefault="009A7735" w:rsidP="009A7735">
      <w:pPr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noProof/>
          <w:sz w:val="24"/>
          <w:szCs w:val="24"/>
          <w:lang w:val="fr-CA" w:eastAsia="fr-CA"/>
        </w:rPr>
        <w:drawing>
          <wp:inline distT="0" distB="0" distL="0" distR="0" wp14:anchorId="59A6EF48" wp14:editId="74367DF6">
            <wp:extent cx="6248400" cy="2266950"/>
            <wp:effectExtent l="0" t="0" r="0" b="0"/>
            <wp:docPr id="2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5DD33B6" w14:textId="01DE0D2E" w:rsidR="009A7735" w:rsidRPr="005C243E" w:rsidRDefault="00653E5F" w:rsidP="00653E5F">
      <w:pPr>
        <w:pStyle w:val="Heading3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Partage</w:t>
      </w:r>
    </w:p>
    <w:p w14:paraId="7215BD0F" w14:textId="77777777" w:rsidR="009A7735" w:rsidRPr="005C243E" w:rsidRDefault="009A7735" w:rsidP="00D430A5">
      <w:pPr>
        <w:spacing w:after="12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CAH favorise en premier lieu le partage </w:t>
      </w:r>
      <w:r w:rsidR="009315E1" w:rsidRPr="005C243E">
        <w:rPr>
          <w:rFonts w:ascii="Corbel" w:hAnsi="Corbel"/>
          <w:sz w:val="24"/>
          <w:szCs w:val="24"/>
          <w:lang w:val="fr-CA"/>
        </w:rPr>
        <w:t>entre</w:t>
      </w:r>
      <w:r w:rsidRPr="005C243E">
        <w:rPr>
          <w:rFonts w:ascii="Corbel" w:hAnsi="Corbel"/>
          <w:sz w:val="24"/>
          <w:szCs w:val="24"/>
          <w:lang w:val="fr-CA"/>
        </w:rPr>
        <w:t xml:space="preserve"> ses équipes et </w:t>
      </w:r>
      <w:r w:rsidR="009315E1" w:rsidRPr="005C243E">
        <w:rPr>
          <w:rFonts w:ascii="Corbel" w:hAnsi="Corbel"/>
          <w:sz w:val="24"/>
          <w:szCs w:val="24"/>
          <w:lang w:val="fr-CA"/>
        </w:rPr>
        <w:t xml:space="preserve">ses </w:t>
      </w:r>
      <w:r w:rsidRPr="005C243E">
        <w:rPr>
          <w:rFonts w:ascii="Corbel" w:hAnsi="Corbel"/>
          <w:sz w:val="24"/>
          <w:szCs w:val="24"/>
          <w:lang w:val="fr-CA"/>
        </w:rPr>
        <w:t>clients :</w:t>
      </w:r>
    </w:p>
    <w:p w14:paraId="4702D086" w14:textId="77777777" w:rsidR="0014451C" w:rsidRPr="005C243E" w:rsidRDefault="00DA312C" w:rsidP="00A80E0A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Toujours a</w:t>
      </w:r>
      <w:r w:rsidR="0098739B" w:rsidRPr="005C243E">
        <w:rPr>
          <w:rFonts w:ascii="Corbel" w:hAnsi="Corbel"/>
          <w:sz w:val="24"/>
          <w:szCs w:val="24"/>
        </w:rPr>
        <w:t xml:space="preserve">ssurer une </w:t>
      </w:r>
      <w:r w:rsidRPr="005C243E">
        <w:rPr>
          <w:rFonts w:ascii="Corbel" w:hAnsi="Corbel"/>
          <w:sz w:val="24"/>
          <w:szCs w:val="24"/>
        </w:rPr>
        <w:t>c</w:t>
      </w:r>
      <w:r w:rsidR="0014451C" w:rsidRPr="005C243E">
        <w:rPr>
          <w:rFonts w:ascii="Corbel" w:hAnsi="Corbel"/>
          <w:sz w:val="24"/>
          <w:szCs w:val="24"/>
        </w:rPr>
        <w:t xml:space="preserve">ommunication </w:t>
      </w:r>
      <w:r w:rsidRPr="005C243E">
        <w:rPr>
          <w:rFonts w:ascii="Corbel" w:hAnsi="Corbel"/>
          <w:sz w:val="24"/>
          <w:szCs w:val="24"/>
        </w:rPr>
        <w:t>claire et précise et fournir de l’i</w:t>
      </w:r>
      <w:r w:rsidR="0014451C" w:rsidRPr="005C243E">
        <w:rPr>
          <w:rFonts w:ascii="Corbel" w:hAnsi="Corbel"/>
          <w:sz w:val="24"/>
          <w:szCs w:val="24"/>
        </w:rPr>
        <w:t>nformation adaptée</w:t>
      </w:r>
      <w:r w:rsidR="00E76371" w:rsidRPr="005C243E">
        <w:rPr>
          <w:rFonts w:ascii="Corbel" w:hAnsi="Corbel"/>
          <w:sz w:val="24"/>
          <w:szCs w:val="24"/>
        </w:rPr>
        <w:t>.</w:t>
      </w:r>
    </w:p>
    <w:p w14:paraId="52068A0F" w14:textId="78728370" w:rsidR="009A7735" w:rsidRPr="005C243E" w:rsidRDefault="00C312DA" w:rsidP="00A80E0A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Offrir </w:t>
      </w:r>
      <w:r w:rsidR="009A7735" w:rsidRPr="005C243E">
        <w:rPr>
          <w:rFonts w:ascii="Corbel" w:hAnsi="Corbel"/>
          <w:sz w:val="24"/>
          <w:szCs w:val="24"/>
        </w:rPr>
        <w:t>des formations pour le client</w:t>
      </w:r>
      <w:r w:rsidR="00363AA3" w:rsidRPr="005C243E">
        <w:rPr>
          <w:rFonts w:ascii="Corbel" w:hAnsi="Corbel"/>
          <w:sz w:val="24"/>
          <w:szCs w:val="24"/>
        </w:rPr>
        <w:t>, sa famille et ses aidants</w:t>
      </w:r>
      <w:r w:rsidR="00083101" w:rsidRPr="005C243E">
        <w:rPr>
          <w:rFonts w:ascii="Corbel" w:hAnsi="Corbel"/>
          <w:sz w:val="24"/>
          <w:szCs w:val="24"/>
        </w:rPr>
        <w:t xml:space="preserve"> </w:t>
      </w:r>
      <w:r w:rsidR="009A7735" w:rsidRPr="005C243E">
        <w:rPr>
          <w:rFonts w:ascii="Corbel" w:hAnsi="Corbel"/>
          <w:sz w:val="24"/>
          <w:szCs w:val="24"/>
        </w:rPr>
        <w:t>(</w:t>
      </w:r>
      <w:r w:rsidR="009315E1" w:rsidRPr="005C243E">
        <w:rPr>
          <w:rFonts w:ascii="Corbel" w:hAnsi="Corbel"/>
          <w:sz w:val="24"/>
          <w:szCs w:val="24"/>
        </w:rPr>
        <w:t xml:space="preserve">ex. </w:t>
      </w:r>
      <w:r w:rsidR="009A7735" w:rsidRPr="005C243E">
        <w:rPr>
          <w:rFonts w:ascii="Corbel" w:hAnsi="Corbel"/>
          <w:sz w:val="24"/>
          <w:szCs w:val="24"/>
        </w:rPr>
        <w:t>atelier d’autogestion des maladies chroniques, prévention des chutes)</w:t>
      </w:r>
      <w:r w:rsidRPr="005C243E">
        <w:rPr>
          <w:rFonts w:ascii="Corbel" w:hAnsi="Corbel"/>
          <w:sz w:val="24"/>
          <w:szCs w:val="24"/>
        </w:rPr>
        <w:t>.</w:t>
      </w:r>
    </w:p>
    <w:p w14:paraId="5FEB3212" w14:textId="1DDD27B2" w:rsidR="009A7735" w:rsidRPr="005C243E" w:rsidRDefault="00363AA3" w:rsidP="00A80E0A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lastRenderedPageBreak/>
        <w:t>Prévoir des occasions d’engagement et de participation des clients, de leurs familles et de leurs aidants</w:t>
      </w:r>
      <w:r w:rsidR="00E14B19" w:rsidRPr="005C243E">
        <w:rPr>
          <w:rFonts w:ascii="Corbel" w:hAnsi="Corbel"/>
          <w:sz w:val="24"/>
          <w:szCs w:val="24"/>
        </w:rPr>
        <w:t>.</w:t>
      </w:r>
    </w:p>
    <w:p w14:paraId="5CECC776" w14:textId="3F5B54A8" w:rsidR="009A7735" w:rsidRPr="005C243E" w:rsidRDefault="00653E5F" w:rsidP="007F7050">
      <w:pPr>
        <w:pStyle w:val="Heading3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Consultation</w:t>
      </w:r>
    </w:p>
    <w:p w14:paraId="02ACDB6E" w14:textId="30CCBBC0" w:rsidR="009A7735" w:rsidRPr="005C243E" w:rsidRDefault="009A7735" w:rsidP="00D430A5">
      <w:pPr>
        <w:spacing w:after="12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CAH recherche dans la consultation des clients, des </w:t>
      </w:r>
      <w:r w:rsidR="00DA312C" w:rsidRPr="005C243E">
        <w:rPr>
          <w:rFonts w:ascii="Corbel" w:hAnsi="Corbel"/>
          <w:sz w:val="24"/>
          <w:szCs w:val="24"/>
          <w:lang w:val="fr-CA"/>
        </w:rPr>
        <w:t>recommandations</w:t>
      </w:r>
      <w:r w:rsidRPr="005C243E">
        <w:rPr>
          <w:rFonts w:ascii="Corbel" w:hAnsi="Corbel"/>
          <w:sz w:val="24"/>
          <w:szCs w:val="24"/>
          <w:lang w:val="fr-CA"/>
        </w:rPr>
        <w:t xml:space="preserve"> pour </w:t>
      </w:r>
      <w:r w:rsidR="00DA312C" w:rsidRPr="005C243E">
        <w:rPr>
          <w:rFonts w:ascii="Corbel" w:hAnsi="Corbel"/>
          <w:sz w:val="24"/>
          <w:szCs w:val="24"/>
          <w:lang w:val="fr-CA"/>
        </w:rPr>
        <w:t>améliorer</w:t>
      </w:r>
      <w:r w:rsidRPr="005C243E">
        <w:rPr>
          <w:rFonts w:ascii="Corbel" w:hAnsi="Corbel"/>
          <w:sz w:val="24"/>
          <w:szCs w:val="24"/>
          <w:lang w:val="fr-CA"/>
        </w:rPr>
        <w:t xml:space="preserve"> ses programmes, services et pratiques. CAH consulte ses clients</w:t>
      </w:r>
      <w:r w:rsidR="00926386" w:rsidRPr="005C243E">
        <w:rPr>
          <w:rFonts w:ascii="Corbel" w:hAnsi="Corbel"/>
          <w:sz w:val="24"/>
          <w:szCs w:val="24"/>
          <w:lang w:val="fr-CA"/>
        </w:rPr>
        <w:t>, leurs familles et leurs aidants</w:t>
      </w:r>
      <w:r w:rsidR="00083101" w:rsidRPr="005C243E">
        <w:rPr>
          <w:rFonts w:ascii="Corbel" w:hAnsi="Corbel"/>
          <w:sz w:val="24"/>
          <w:szCs w:val="24"/>
          <w:lang w:val="fr-CA"/>
        </w:rPr>
        <w:t> :</w:t>
      </w:r>
    </w:p>
    <w:p w14:paraId="3C6AAB1B" w14:textId="2980E8AD" w:rsidR="009A7735" w:rsidRPr="005C243E" w:rsidRDefault="009A7735" w:rsidP="00A80E0A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En se renseignant sur l’expérience du client de manière informelle</w:t>
      </w:r>
      <w:r w:rsidR="00DA312C" w:rsidRPr="005C243E">
        <w:rPr>
          <w:rFonts w:ascii="Corbel" w:hAnsi="Corbel"/>
          <w:sz w:val="24"/>
          <w:szCs w:val="24"/>
        </w:rPr>
        <w:t>;</w:t>
      </w:r>
    </w:p>
    <w:p w14:paraId="633301BA" w14:textId="02902003" w:rsidR="00D20D3F" w:rsidRPr="005C243E" w:rsidRDefault="00D20D3F" w:rsidP="00A80E0A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En</w:t>
      </w:r>
      <w:r w:rsidR="003F7216" w:rsidRPr="005C243E">
        <w:rPr>
          <w:rFonts w:ascii="Corbel" w:hAnsi="Corbel"/>
          <w:sz w:val="24"/>
          <w:szCs w:val="24"/>
        </w:rPr>
        <w:t xml:space="preserve"> demandant</w:t>
      </w:r>
      <w:r w:rsidRPr="005C243E">
        <w:rPr>
          <w:rFonts w:ascii="Corbel" w:hAnsi="Corbel"/>
          <w:sz w:val="24"/>
          <w:szCs w:val="24"/>
        </w:rPr>
        <w:t xml:space="preserve"> des rétroactions formelles à propos des programmes et services pour évaluer l’expérience du client</w:t>
      </w:r>
      <w:r w:rsidR="00926386" w:rsidRPr="005C243E">
        <w:rPr>
          <w:rFonts w:ascii="Corbel" w:hAnsi="Corbel"/>
          <w:sz w:val="24"/>
          <w:szCs w:val="24"/>
        </w:rPr>
        <w:t>;</w:t>
      </w:r>
    </w:p>
    <w:p w14:paraId="36D62206" w14:textId="63238660" w:rsidR="007F7050" w:rsidRPr="005C243E" w:rsidRDefault="00E76371" w:rsidP="00A80E0A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En tenant compte de l’équité en santé et la diversité de </w:t>
      </w:r>
      <w:r w:rsidR="00926386" w:rsidRPr="005C243E">
        <w:rPr>
          <w:rFonts w:ascii="Corbel" w:hAnsi="Corbel"/>
          <w:sz w:val="24"/>
          <w:szCs w:val="24"/>
        </w:rPr>
        <w:t>sa</w:t>
      </w:r>
      <w:r w:rsidRPr="005C243E">
        <w:rPr>
          <w:rFonts w:ascii="Corbel" w:hAnsi="Corbel"/>
          <w:sz w:val="24"/>
          <w:szCs w:val="24"/>
        </w:rPr>
        <w:t xml:space="preserve"> clientèle dans </w:t>
      </w:r>
      <w:r w:rsidR="00926386" w:rsidRPr="005C243E">
        <w:rPr>
          <w:rFonts w:ascii="Corbel" w:hAnsi="Corbel"/>
          <w:sz w:val="24"/>
          <w:szCs w:val="24"/>
        </w:rPr>
        <w:t>ses</w:t>
      </w:r>
      <w:r w:rsidRPr="005C243E">
        <w:rPr>
          <w:rFonts w:ascii="Corbel" w:hAnsi="Corbel"/>
          <w:sz w:val="24"/>
          <w:szCs w:val="24"/>
        </w:rPr>
        <w:t xml:space="preserve"> activités de consultation;</w:t>
      </w:r>
    </w:p>
    <w:p w14:paraId="4FE417C5" w14:textId="02945699" w:rsidR="0014451C" w:rsidRPr="005C243E" w:rsidRDefault="0014451C" w:rsidP="00A80E0A">
      <w:pPr>
        <w:pStyle w:val="ListParagraph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En organisant des </w:t>
      </w:r>
      <w:r w:rsidR="00C72C39" w:rsidRPr="005C243E">
        <w:rPr>
          <w:rFonts w:ascii="Corbel" w:hAnsi="Corbel"/>
          <w:sz w:val="24"/>
          <w:szCs w:val="24"/>
        </w:rPr>
        <w:t>concertations autour de sujet</w:t>
      </w:r>
      <w:r w:rsidR="00E76371" w:rsidRPr="005C243E">
        <w:rPr>
          <w:rFonts w:ascii="Corbel" w:hAnsi="Corbel"/>
          <w:sz w:val="24"/>
          <w:szCs w:val="24"/>
        </w:rPr>
        <w:t>s</w:t>
      </w:r>
      <w:r w:rsidR="00C72C39" w:rsidRPr="005C243E">
        <w:rPr>
          <w:rFonts w:ascii="Corbel" w:hAnsi="Corbel"/>
          <w:sz w:val="24"/>
          <w:szCs w:val="24"/>
        </w:rPr>
        <w:t xml:space="preserve"> spécifiques pour mieux comprendre l’évolution des besoins de </w:t>
      </w:r>
      <w:r w:rsidR="00926386" w:rsidRPr="005C243E">
        <w:rPr>
          <w:rFonts w:ascii="Corbel" w:hAnsi="Corbel"/>
          <w:sz w:val="24"/>
          <w:szCs w:val="24"/>
        </w:rPr>
        <w:t>sa</w:t>
      </w:r>
      <w:r w:rsidR="00C72C39" w:rsidRPr="005C243E">
        <w:rPr>
          <w:rFonts w:ascii="Corbel" w:hAnsi="Corbel"/>
          <w:sz w:val="24"/>
          <w:szCs w:val="24"/>
        </w:rPr>
        <w:t xml:space="preserve"> clientèle et identifier les</w:t>
      </w:r>
      <w:r w:rsidR="0095654B" w:rsidRPr="005C243E">
        <w:rPr>
          <w:rFonts w:ascii="Corbel" w:hAnsi="Corbel"/>
          <w:sz w:val="24"/>
          <w:szCs w:val="24"/>
        </w:rPr>
        <w:t xml:space="preserve"> occasions</w:t>
      </w:r>
      <w:r w:rsidR="00C72C39" w:rsidRPr="005C243E">
        <w:rPr>
          <w:rFonts w:ascii="Corbel" w:hAnsi="Corbel"/>
          <w:sz w:val="24"/>
          <w:szCs w:val="24"/>
        </w:rPr>
        <w:t xml:space="preserve"> d’intervention (</w:t>
      </w:r>
      <w:r w:rsidR="00E76371" w:rsidRPr="005C243E">
        <w:rPr>
          <w:rFonts w:ascii="Corbel" w:hAnsi="Corbel"/>
          <w:sz w:val="24"/>
          <w:szCs w:val="24"/>
        </w:rPr>
        <w:t>ex. dans le cadre de la p</w:t>
      </w:r>
      <w:r w:rsidR="00C72C39" w:rsidRPr="005C243E">
        <w:rPr>
          <w:rFonts w:ascii="Corbel" w:hAnsi="Corbel"/>
          <w:sz w:val="24"/>
          <w:szCs w:val="24"/>
        </w:rPr>
        <w:t xml:space="preserve">lanification </w:t>
      </w:r>
      <w:r w:rsidR="00E76371" w:rsidRPr="005C243E">
        <w:rPr>
          <w:rFonts w:ascii="Corbel" w:hAnsi="Corbel"/>
          <w:sz w:val="24"/>
          <w:szCs w:val="24"/>
        </w:rPr>
        <w:t>s</w:t>
      </w:r>
      <w:r w:rsidR="00C72C39" w:rsidRPr="005C243E">
        <w:rPr>
          <w:rFonts w:ascii="Corbel" w:hAnsi="Corbel"/>
          <w:sz w:val="24"/>
          <w:szCs w:val="24"/>
        </w:rPr>
        <w:t>tratégique</w:t>
      </w:r>
      <w:r w:rsidR="00E76371" w:rsidRPr="005C243E">
        <w:rPr>
          <w:rFonts w:ascii="Corbel" w:hAnsi="Corbel"/>
          <w:sz w:val="24"/>
          <w:szCs w:val="24"/>
        </w:rPr>
        <w:t xml:space="preserve"> ou des activités d’e</w:t>
      </w:r>
      <w:r w:rsidR="00C72C39" w:rsidRPr="005C243E">
        <w:rPr>
          <w:rFonts w:ascii="Corbel" w:hAnsi="Corbel"/>
          <w:sz w:val="24"/>
          <w:szCs w:val="24"/>
        </w:rPr>
        <w:t>ngagement communautaire)</w:t>
      </w:r>
      <w:r w:rsidR="00926386" w:rsidRPr="005C243E">
        <w:rPr>
          <w:rFonts w:ascii="Corbel" w:hAnsi="Corbel"/>
          <w:sz w:val="24"/>
          <w:szCs w:val="24"/>
        </w:rPr>
        <w:t>.</w:t>
      </w:r>
    </w:p>
    <w:p w14:paraId="4CB8872B" w14:textId="77777777" w:rsidR="00F96BEC" w:rsidRPr="005C243E" w:rsidRDefault="00F96BEC" w:rsidP="00F96BEC">
      <w:pPr>
        <w:pStyle w:val="Heading3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La délibération</w:t>
      </w:r>
    </w:p>
    <w:p w14:paraId="5E265C4E" w14:textId="7488BAB5" w:rsidR="00F96BEC" w:rsidRPr="005C243E" w:rsidRDefault="00F96BEC" w:rsidP="00F96BEC">
      <w:pPr>
        <w:spacing w:after="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CAH peut inviter le client ou répondre à l’invitation du client pour discuter d’un problème et étudier des solutions. Cette approche est utilisée dans le signalement d’incidents</w:t>
      </w:r>
      <w:r w:rsidR="00B62220" w:rsidRPr="005C243E">
        <w:rPr>
          <w:rFonts w:ascii="Corbel" w:hAnsi="Corbel"/>
          <w:sz w:val="24"/>
          <w:szCs w:val="24"/>
          <w:lang w:val="fr-CA"/>
        </w:rPr>
        <w:t>,</w:t>
      </w:r>
      <w:r w:rsidRPr="005C243E">
        <w:rPr>
          <w:rFonts w:ascii="Corbel" w:hAnsi="Corbel"/>
          <w:sz w:val="24"/>
          <w:szCs w:val="24"/>
          <w:lang w:val="fr-CA"/>
        </w:rPr>
        <w:t xml:space="preserve"> l’analyse de processus</w:t>
      </w:r>
      <w:r w:rsidR="003610EB" w:rsidRPr="005C243E">
        <w:rPr>
          <w:rFonts w:ascii="Corbel" w:hAnsi="Corbel"/>
          <w:sz w:val="24"/>
          <w:szCs w:val="24"/>
          <w:lang w:val="fr-CA"/>
        </w:rPr>
        <w:t>,</w:t>
      </w:r>
      <w:r w:rsidRPr="005C243E">
        <w:rPr>
          <w:rFonts w:ascii="Corbel" w:hAnsi="Corbel"/>
          <w:sz w:val="24"/>
          <w:szCs w:val="24"/>
          <w:lang w:val="fr-CA"/>
        </w:rPr>
        <w:t xml:space="preserve"> dans les périodes de transition entre niveaux de services, pour identifier les contrôles ou informations manquants et les étapes suivantes du continuum de soins et services.  </w:t>
      </w:r>
    </w:p>
    <w:p w14:paraId="7B69B829" w14:textId="77777777" w:rsidR="00F96BEC" w:rsidRPr="005C243E" w:rsidRDefault="00F96BEC" w:rsidP="00F96BEC">
      <w:pPr>
        <w:pStyle w:val="Heading3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La collaboration</w:t>
      </w:r>
    </w:p>
    <w:p w14:paraId="63FD0307" w14:textId="3BA57E60" w:rsidR="00F96BEC" w:rsidRPr="005C243E" w:rsidRDefault="00F96BEC" w:rsidP="003610EB">
      <w:pPr>
        <w:spacing w:after="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CAH fait équipe avec les clients pour régler un problème et mettre en œuvre des solutions. Il permet aux clients et à leur</w:t>
      </w:r>
      <w:r w:rsidR="003610EB" w:rsidRPr="005C243E">
        <w:rPr>
          <w:rFonts w:ascii="Corbel" w:hAnsi="Corbel"/>
          <w:sz w:val="24"/>
          <w:szCs w:val="24"/>
          <w:lang w:val="fr-CA"/>
        </w:rPr>
        <w:t>s familles et aidants</w:t>
      </w:r>
      <w:r w:rsidRPr="005C243E">
        <w:rPr>
          <w:rFonts w:ascii="Corbel" w:hAnsi="Corbel"/>
          <w:sz w:val="24"/>
          <w:szCs w:val="24"/>
          <w:lang w:val="fr-CA"/>
        </w:rPr>
        <w:t xml:space="preserve"> de collaborer de différentes manières </w:t>
      </w:r>
      <w:r w:rsidR="003610EB" w:rsidRPr="005C243E">
        <w:rPr>
          <w:rFonts w:ascii="Corbel" w:hAnsi="Corbel"/>
          <w:sz w:val="24"/>
          <w:szCs w:val="24"/>
          <w:lang w:val="fr-CA"/>
        </w:rPr>
        <w:t>(ex. en</w:t>
      </w:r>
      <w:r w:rsidRPr="005C243E">
        <w:rPr>
          <w:rFonts w:ascii="Corbel" w:hAnsi="Corbel"/>
          <w:sz w:val="24"/>
          <w:szCs w:val="24"/>
          <w:lang w:val="fr-CA"/>
        </w:rPr>
        <w:t xml:space="preserve"> donnant des retours constructifs sur des supports pédagogiques ou des outils en phase de test</w:t>
      </w:r>
      <w:r w:rsidR="003610EB" w:rsidRPr="005C243E">
        <w:rPr>
          <w:rFonts w:ascii="Corbel" w:hAnsi="Corbel"/>
          <w:sz w:val="24"/>
          <w:szCs w:val="24"/>
          <w:lang w:val="fr-CA"/>
        </w:rPr>
        <w:t>, en</w:t>
      </w:r>
      <w:r w:rsidRPr="005C243E">
        <w:rPr>
          <w:rFonts w:ascii="Corbel" w:hAnsi="Corbel"/>
          <w:sz w:val="24"/>
          <w:szCs w:val="24"/>
          <w:lang w:val="fr-CA"/>
        </w:rPr>
        <w:t xml:space="preserve"> se positionnant</w:t>
      </w:r>
      <w:r w:rsidR="003610EB" w:rsidRPr="005C243E">
        <w:rPr>
          <w:rFonts w:ascii="Corbel" w:hAnsi="Corbel"/>
          <w:sz w:val="24"/>
          <w:szCs w:val="24"/>
          <w:lang w:val="fr-CA"/>
        </w:rPr>
        <w:t xml:space="preserve"> </w:t>
      </w:r>
      <w:r w:rsidRPr="005C243E">
        <w:rPr>
          <w:rFonts w:ascii="Corbel" w:hAnsi="Corbel"/>
          <w:sz w:val="24"/>
          <w:szCs w:val="24"/>
          <w:lang w:val="fr-CA"/>
        </w:rPr>
        <w:t>comme partenaires actifs de l’équipe de soins (plan de soins, planification des programmes auxquels ils participent, choix des activités d’activation)</w:t>
      </w:r>
      <w:r w:rsidR="003610EB" w:rsidRPr="005C243E">
        <w:rPr>
          <w:rFonts w:ascii="Corbel" w:hAnsi="Corbel"/>
          <w:sz w:val="24"/>
          <w:szCs w:val="24"/>
          <w:lang w:val="fr-CA"/>
        </w:rPr>
        <w:t xml:space="preserve"> ou en </w:t>
      </w:r>
      <w:r w:rsidRPr="005C243E">
        <w:rPr>
          <w:rFonts w:ascii="Corbel" w:hAnsi="Corbel"/>
          <w:sz w:val="24"/>
          <w:szCs w:val="24"/>
          <w:lang w:val="fr-CA"/>
        </w:rPr>
        <w:t>partageant leur expérience comme clients-consultants pour la conception partagée de programmes et services</w:t>
      </w:r>
      <w:r w:rsidR="003610EB" w:rsidRPr="005C243E">
        <w:rPr>
          <w:rFonts w:ascii="Corbel" w:hAnsi="Corbel"/>
          <w:sz w:val="24"/>
          <w:szCs w:val="24"/>
          <w:lang w:val="fr-CA"/>
        </w:rPr>
        <w:t>)</w:t>
      </w:r>
      <w:r w:rsidRPr="005C243E">
        <w:rPr>
          <w:rFonts w:ascii="Corbel" w:hAnsi="Corbel"/>
          <w:sz w:val="24"/>
          <w:szCs w:val="24"/>
          <w:lang w:val="fr-CA"/>
        </w:rPr>
        <w:t>.</w:t>
      </w:r>
    </w:p>
    <w:p w14:paraId="4E9E2273" w14:textId="2F05212A" w:rsidR="007F7050" w:rsidRPr="005C243E" w:rsidRDefault="00DF3457" w:rsidP="003610EB">
      <w:pPr>
        <w:pStyle w:val="Heading2"/>
        <w:numPr>
          <w:ilvl w:val="0"/>
          <w:numId w:val="19"/>
        </w:numPr>
        <w:ind w:left="357" w:hanging="357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Mécanismes </w:t>
      </w:r>
      <w:r w:rsidR="007F7050" w:rsidRPr="005C243E">
        <w:rPr>
          <w:rFonts w:ascii="Corbel" w:hAnsi="Corbel"/>
          <w:sz w:val="24"/>
          <w:szCs w:val="24"/>
        </w:rPr>
        <w:t>d’engagement formalisés</w:t>
      </w:r>
    </w:p>
    <w:p w14:paraId="239C86D9" w14:textId="77E4D5E2" w:rsidR="00B81138" w:rsidRPr="005C243E" w:rsidRDefault="00B81138" w:rsidP="007F7050">
      <w:pPr>
        <w:pStyle w:val="Heading3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Refonte de la communication destinée aux clients</w:t>
      </w:r>
      <w:r w:rsidR="001337B1" w:rsidRPr="005C243E">
        <w:rPr>
          <w:rFonts w:ascii="Corbel" w:hAnsi="Corbel"/>
          <w:sz w:val="24"/>
          <w:szCs w:val="24"/>
          <w:lang w:val="fr-CA"/>
        </w:rPr>
        <w:t xml:space="preserve"> en partenariat avec les clients</w:t>
      </w:r>
    </w:p>
    <w:p w14:paraId="46EDE9FB" w14:textId="380B0204" w:rsidR="00B81138" w:rsidRPr="005C243E" w:rsidRDefault="00B81138" w:rsidP="00DC43D9">
      <w:pPr>
        <w:pStyle w:val="Heading3"/>
        <w:spacing w:before="0"/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</w:pPr>
      <w:r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 xml:space="preserve">CAH </w:t>
      </w:r>
      <w:r w:rsidR="000242A5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 xml:space="preserve">évaluera sur une base régulière ses </w:t>
      </w:r>
      <w:r w:rsidR="00B027A1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>outils de</w:t>
      </w:r>
      <w:r w:rsidR="00DC43D9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 xml:space="preserve"> co</w:t>
      </w:r>
      <w:r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>mmunication destiné</w:t>
      </w:r>
      <w:r w:rsidR="00DC43D9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>s</w:t>
      </w:r>
      <w:r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 xml:space="preserve"> aux clients</w:t>
      </w:r>
      <w:r w:rsidR="000242A5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 xml:space="preserve"> afin d'en assurer l'efficacité et </w:t>
      </w:r>
      <w:r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 xml:space="preserve">un contenu succinct, clair et accessible. </w:t>
      </w:r>
      <w:r w:rsidR="000242A5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 xml:space="preserve">Quelques-uns </w:t>
      </w:r>
      <w:r w:rsidR="00DF3457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>de</w:t>
      </w:r>
      <w:r w:rsidR="000242A5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 xml:space="preserve"> ces outils sont</w:t>
      </w:r>
      <w:r w:rsidR="00F521EF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 xml:space="preserve"> </w:t>
      </w:r>
      <w:r w:rsidR="000242A5" w:rsidRPr="005C243E">
        <w:rPr>
          <w:rFonts w:ascii="Corbel" w:eastAsiaTheme="minorEastAsia" w:hAnsi="Corbel" w:cstheme="minorBidi"/>
          <w:b w:val="0"/>
          <w:bCs w:val="0"/>
          <w:color w:val="auto"/>
          <w:sz w:val="24"/>
          <w:szCs w:val="24"/>
          <w:lang w:val="fr-CA"/>
        </w:rPr>
        <w:t xml:space="preserve">: </w:t>
      </w:r>
    </w:p>
    <w:p w14:paraId="30361009" w14:textId="77777777" w:rsidR="00B81138" w:rsidRPr="005C243E" w:rsidRDefault="00B81138" w:rsidP="00A80E0A">
      <w:pPr>
        <w:pStyle w:val="ListParagraph"/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Le dépliant de présentation des programmes et des services</w:t>
      </w:r>
      <w:r w:rsidR="00AB7F7E" w:rsidRPr="005C243E">
        <w:rPr>
          <w:rFonts w:ascii="Corbel" w:hAnsi="Corbel"/>
          <w:sz w:val="24"/>
          <w:szCs w:val="24"/>
        </w:rPr>
        <w:t>;</w:t>
      </w:r>
    </w:p>
    <w:p w14:paraId="2511F88C" w14:textId="77777777" w:rsidR="00B81138" w:rsidRPr="005C243E" w:rsidRDefault="00B81138" w:rsidP="00A80E0A">
      <w:pPr>
        <w:pStyle w:val="ListParagraph"/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La brochure de bienvenue</w:t>
      </w:r>
      <w:r w:rsidR="00AB7F7E" w:rsidRPr="005C243E">
        <w:rPr>
          <w:rFonts w:ascii="Corbel" w:hAnsi="Corbel"/>
          <w:sz w:val="24"/>
          <w:szCs w:val="24"/>
        </w:rPr>
        <w:t>;</w:t>
      </w:r>
    </w:p>
    <w:p w14:paraId="3D78CD14" w14:textId="77777777" w:rsidR="00DC43D9" w:rsidRPr="005C243E" w:rsidRDefault="007B36EC" w:rsidP="00A80E0A">
      <w:pPr>
        <w:pStyle w:val="ListParagraph"/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L</w:t>
      </w:r>
      <w:r w:rsidR="00DC43D9" w:rsidRPr="005C243E">
        <w:rPr>
          <w:rFonts w:ascii="Corbel" w:hAnsi="Corbel"/>
          <w:sz w:val="24"/>
          <w:szCs w:val="24"/>
        </w:rPr>
        <w:t>’entente de services (</w:t>
      </w:r>
      <w:r w:rsidRPr="005C243E">
        <w:rPr>
          <w:rFonts w:ascii="Corbel" w:hAnsi="Corbel"/>
          <w:sz w:val="24"/>
          <w:szCs w:val="24"/>
        </w:rPr>
        <w:t>droits et responsabilités du client</w:t>
      </w:r>
      <w:r w:rsidR="00DC43D9" w:rsidRPr="005C243E">
        <w:rPr>
          <w:rFonts w:ascii="Corbel" w:hAnsi="Corbel"/>
          <w:sz w:val="24"/>
          <w:szCs w:val="24"/>
        </w:rPr>
        <w:t>)</w:t>
      </w:r>
      <w:r w:rsidR="00AB7F7E" w:rsidRPr="005C243E">
        <w:rPr>
          <w:rFonts w:ascii="Corbel" w:hAnsi="Corbel"/>
          <w:sz w:val="24"/>
          <w:szCs w:val="24"/>
        </w:rPr>
        <w:t>;</w:t>
      </w:r>
      <w:r w:rsidR="00B027A1" w:rsidRPr="005C243E">
        <w:rPr>
          <w:rFonts w:ascii="Corbel" w:hAnsi="Corbel"/>
          <w:sz w:val="24"/>
          <w:szCs w:val="24"/>
        </w:rPr>
        <w:t xml:space="preserve"> </w:t>
      </w:r>
    </w:p>
    <w:p w14:paraId="5E605746" w14:textId="43EB9389" w:rsidR="007B36EC" w:rsidRPr="005C243E" w:rsidRDefault="003610EB" w:rsidP="00A80E0A">
      <w:pPr>
        <w:pStyle w:val="ListParagraph"/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Le p</w:t>
      </w:r>
      <w:r w:rsidR="007B36EC" w:rsidRPr="005C243E">
        <w:rPr>
          <w:rFonts w:ascii="Corbel" w:hAnsi="Corbel"/>
          <w:sz w:val="24"/>
          <w:szCs w:val="24"/>
        </w:rPr>
        <w:t>lan de soin</w:t>
      </w:r>
      <w:r w:rsidR="004B783C" w:rsidRPr="005C243E">
        <w:rPr>
          <w:rFonts w:ascii="Corbel" w:hAnsi="Corbel"/>
          <w:sz w:val="24"/>
          <w:szCs w:val="24"/>
        </w:rPr>
        <w:t>s</w:t>
      </w:r>
      <w:r w:rsidR="00AB7F7E" w:rsidRPr="005C243E">
        <w:rPr>
          <w:rFonts w:ascii="Corbel" w:hAnsi="Corbel"/>
          <w:sz w:val="24"/>
          <w:szCs w:val="24"/>
        </w:rPr>
        <w:t>;</w:t>
      </w:r>
    </w:p>
    <w:p w14:paraId="3100FE8F" w14:textId="25A2509D" w:rsidR="00B81138" w:rsidRPr="005C243E" w:rsidRDefault="00B81138" w:rsidP="00A80E0A">
      <w:pPr>
        <w:pStyle w:val="ListParagraph"/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lastRenderedPageBreak/>
        <w:t>L</w:t>
      </w:r>
      <w:r w:rsidR="00B027A1" w:rsidRPr="005C243E">
        <w:rPr>
          <w:rFonts w:ascii="Corbel" w:hAnsi="Corbel"/>
          <w:sz w:val="24"/>
          <w:szCs w:val="24"/>
        </w:rPr>
        <w:t xml:space="preserve">a documentation </w:t>
      </w:r>
      <w:r w:rsidR="00DC43D9" w:rsidRPr="005C243E">
        <w:rPr>
          <w:rFonts w:ascii="Corbel" w:hAnsi="Corbel"/>
          <w:sz w:val="24"/>
          <w:szCs w:val="24"/>
        </w:rPr>
        <w:t xml:space="preserve">sur </w:t>
      </w:r>
      <w:r w:rsidRPr="005C243E">
        <w:rPr>
          <w:rFonts w:ascii="Corbel" w:hAnsi="Corbel"/>
          <w:sz w:val="24"/>
          <w:szCs w:val="24"/>
        </w:rPr>
        <w:t>des sujets importants (</w:t>
      </w:r>
      <w:r w:rsidR="00DF3457" w:rsidRPr="005C243E">
        <w:rPr>
          <w:rFonts w:ascii="Corbel" w:hAnsi="Corbel"/>
          <w:sz w:val="24"/>
          <w:szCs w:val="24"/>
        </w:rPr>
        <w:t>ex. </w:t>
      </w:r>
      <w:r w:rsidRPr="005C243E">
        <w:rPr>
          <w:rFonts w:ascii="Corbel" w:hAnsi="Corbel"/>
          <w:sz w:val="24"/>
          <w:szCs w:val="24"/>
        </w:rPr>
        <w:t>prévention des chutes, transition</w:t>
      </w:r>
      <w:r w:rsidR="00DF3457" w:rsidRPr="005C243E">
        <w:rPr>
          <w:rFonts w:ascii="Corbel" w:hAnsi="Corbel"/>
          <w:sz w:val="24"/>
          <w:szCs w:val="24"/>
        </w:rPr>
        <w:t>s</w:t>
      </w:r>
      <w:r w:rsidRPr="005C243E">
        <w:rPr>
          <w:rFonts w:ascii="Corbel" w:hAnsi="Corbel"/>
          <w:sz w:val="24"/>
          <w:szCs w:val="24"/>
        </w:rPr>
        <w:t xml:space="preserve">, </w:t>
      </w:r>
      <w:r w:rsidR="00DF3457" w:rsidRPr="005C243E">
        <w:rPr>
          <w:rFonts w:ascii="Corbel" w:hAnsi="Corbel"/>
          <w:sz w:val="24"/>
          <w:szCs w:val="24"/>
        </w:rPr>
        <w:t xml:space="preserve">soins </w:t>
      </w:r>
      <w:r w:rsidRPr="005C243E">
        <w:rPr>
          <w:rFonts w:ascii="Corbel" w:hAnsi="Corbel"/>
          <w:sz w:val="24"/>
          <w:szCs w:val="24"/>
        </w:rPr>
        <w:t>palliatif</w:t>
      </w:r>
      <w:r w:rsidR="00DF3457" w:rsidRPr="005C243E">
        <w:rPr>
          <w:rFonts w:ascii="Corbel" w:hAnsi="Corbel"/>
          <w:sz w:val="24"/>
          <w:szCs w:val="24"/>
        </w:rPr>
        <w:t>s</w:t>
      </w:r>
      <w:r w:rsidRPr="005C243E">
        <w:rPr>
          <w:rFonts w:ascii="Corbel" w:hAnsi="Corbel"/>
          <w:sz w:val="24"/>
          <w:szCs w:val="24"/>
        </w:rPr>
        <w:t>)</w:t>
      </w:r>
      <w:r w:rsidR="00AB7F7E" w:rsidRPr="005C243E">
        <w:rPr>
          <w:rFonts w:ascii="Corbel" w:hAnsi="Corbel"/>
          <w:sz w:val="24"/>
          <w:szCs w:val="24"/>
        </w:rPr>
        <w:t>;</w:t>
      </w:r>
    </w:p>
    <w:p w14:paraId="0E327D88" w14:textId="1D4C4358" w:rsidR="00B81138" w:rsidRPr="005C243E" w:rsidRDefault="00B81138" w:rsidP="00A80E0A">
      <w:pPr>
        <w:pStyle w:val="ListParagraph"/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Des posters et fiches d’information thématique</w:t>
      </w:r>
      <w:r w:rsidR="00AB7F7E" w:rsidRPr="005C243E">
        <w:rPr>
          <w:rFonts w:ascii="Corbel" w:hAnsi="Corbel"/>
          <w:sz w:val="24"/>
          <w:szCs w:val="24"/>
        </w:rPr>
        <w:t>.</w:t>
      </w:r>
    </w:p>
    <w:p w14:paraId="42068C1E" w14:textId="5735C904" w:rsidR="00460139" w:rsidRPr="005C243E" w:rsidRDefault="00460139" w:rsidP="007F7050">
      <w:pPr>
        <w:pStyle w:val="Heading3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Création d</w:t>
      </w:r>
      <w:r w:rsidR="001B2F40" w:rsidRPr="005C243E">
        <w:rPr>
          <w:rFonts w:ascii="Corbel" w:hAnsi="Corbel"/>
          <w:sz w:val="24"/>
          <w:szCs w:val="24"/>
          <w:lang w:val="fr-CA"/>
        </w:rPr>
        <w:t>’un centre de connaissance</w:t>
      </w:r>
      <w:r w:rsidR="00B01331" w:rsidRPr="005C243E">
        <w:rPr>
          <w:rFonts w:ascii="Corbel" w:hAnsi="Corbel"/>
          <w:sz w:val="24"/>
          <w:szCs w:val="24"/>
          <w:lang w:val="fr-CA"/>
        </w:rPr>
        <w:t>s</w:t>
      </w:r>
      <w:r w:rsidR="00B027A1" w:rsidRPr="005C243E">
        <w:rPr>
          <w:rFonts w:ascii="Corbel" w:hAnsi="Corbel"/>
          <w:sz w:val="24"/>
          <w:szCs w:val="24"/>
          <w:lang w:val="fr-CA"/>
        </w:rPr>
        <w:t xml:space="preserve"> </w:t>
      </w:r>
      <w:r w:rsidRPr="005C243E">
        <w:rPr>
          <w:rFonts w:ascii="Corbel" w:hAnsi="Corbel"/>
          <w:sz w:val="24"/>
          <w:szCs w:val="24"/>
          <w:lang w:val="fr-CA"/>
        </w:rPr>
        <w:t xml:space="preserve">pour </w:t>
      </w:r>
      <w:r w:rsidR="00EA398C" w:rsidRPr="005C243E">
        <w:rPr>
          <w:rFonts w:ascii="Corbel" w:hAnsi="Corbel"/>
          <w:sz w:val="24"/>
          <w:szCs w:val="24"/>
          <w:lang w:val="fr-CA"/>
        </w:rPr>
        <w:t xml:space="preserve">les </w:t>
      </w:r>
      <w:r w:rsidR="00EA563D" w:rsidRPr="005C243E">
        <w:rPr>
          <w:rFonts w:ascii="Corbel" w:hAnsi="Corbel"/>
          <w:sz w:val="24"/>
          <w:szCs w:val="24"/>
          <w:lang w:val="fr-CA"/>
        </w:rPr>
        <w:t>aidants</w:t>
      </w:r>
      <w:r w:rsidR="001B2F40" w:rsidRPr="005C243E">
        <w:rPr>
          <w:rFonts w:ascii="Corbel" w:hAnsi="Corbel"/>
          <w:sz w:val="24"/>
          <w:szCs w:val="24"/>
          <w:lang w:val="fr-CA"/>
        </w:rPr>
        <w:t xml:space="preserve"> </w:t>
      </w:r>
    </w:p>
    <w:p w14:paraId="02D013B0" w14:textId="5D0CEEDF" w:rsidR="00EA398C" w:rsidRPr="005C243E" w:rsidRDefault="00FF68A0" w:rsidP="00FF68A0">
      <w:pPr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CAH reconnait </w:t>
      </w:r>
      <w:r w:rsidR="00935895" w:rsidRPr="005C243E">
        <w:rPr>
          <w:rFonts w:ascii="Corbel" w:hAnsi="Corbel"/>
          <w:sz w:val="24"/>
          <w:szCs w:val="24"/>
          <w:lang w:val="fr-CA"/>
        </w:rPr>
        <w:t>le besoin d’</w:t>
      </w:r>
      <w:r w:rsidR="00C0287A" w:rsidRPr="005C243E">
        <w:rPr>
          <w:rFonts w:ascii="Corbel" w:hAnsi="Corbel"/>
          <w:sz w:val="24"/>
          <w:szCs w:val="24"/>
          <w:lang w:val="fr-CA"/>
        </w:rPr>
        <w:t xml:space="preserve">offrir </w:t>
      </w:r>
      <w:r w:rsidR="00B8086F" w:rsidRPr="005C243E">
        <w:rPr>
          <w:rFonts w:ascii="Corbel" w:hAnsi="Corbel"/>
          <w:sz w:val="24"/>
          <w:szCs w:val="24"/>
          <w:lang w:val="fr-CA"/>
        </w:rPr>
        <w:t>aux clients</w:t>
      </w:r>
      <w:r w:rsidR="00EA563D" w:rsidRPr="005C243E">
        <w:rPr>
          <w:rFonts w:ascii="Corbel" w:hAnsi="Corbel"/>
          <w:sz w:val="24"/>
          <w:szCs w:val="24"/>
          <w:lang w:val="fr-CA"/>
        </w:rPr>
        <w:t xml:space="preserve">, </w:t>
      </w:r>
      <w:r w:rsidR="00363AA3" w:rsidRPr="005C243E">
        <w:rPr>
          <w:rFonts w:ascii="Corbel" w:hAnsi="Corbel"/>
          <w:sz w:val="24"/>
          <w:szCs w:val="24"/>
          <w:lang w:val="fr-CA"/>
        </w:rPr>
        <w:t xml:space="preserve">à </w:t>
      </w:r>
      <w:r w:rsidR="00EA563D" w:rsidRPr="005C243E">
        <w:rPr>
          <w:rFonts w:ascii="Corbel" w:hAnsi="Corbel"/>
          <w:sz w:val="24"/>
          <w:szCs w:val="24"/>
          <w:lang w:val="fr-CA"/>
        </w:rPr>
        <w:t>leur famille</w:t>
      </w:r>
      <w:r w:rsidR="00B8086F" w:rsidRPr="005C243E">
        <w:rPr>
          <w:rFonts w:ascii="Corbel" w:hAnsi="Corbel"/>
          <w:sz w:val="24"/>
          <w:szCs w:val="24"/>
          <w:lang w:val="fr-CA"/>
        </w:rPr>
        <w:t xml:space="preserve"> et </w:t>
      </w:r>
      <w:r w:rsidR="00363AA3" w:rsidRPr="005C243E">
        <w:rPr>
          <w:rFonts w:ascii="Corbel" w:hAnsi="Corbel"/>
          <w:sz w:val="24"/>
          <w:szCs w:val="24"/>
          <w:lang w:val="fr-CA"/>
        </w:rPr>
        <w:t xml:space="preserve">aux </w:t>
      </w:r>
      <w:r w:rsidR="00B8086F" w:rsidRPr="005C243E">
        <w:rPr>
          <w:rFonts w:ascii="Corbel" w:hAnsi="Corbel"/>
          <w:sz w:val="24"/>
          <w:szCs w:val="24"/>
          <w:lang w:val="fr-CA"/>
        </w:rPr>
        <w:t>aidants l’information nécessaire</w:t>
      </w:r>
      <w:r w:rsidR="00C0287A" w:rsidRPr="005C243E">
        <w:rPr>
          <w:rFonts w:ascii="Corbel" w:hAnsi="Corbel"/>
          <w:sz w:val="24"/>
          <w:szCs w:val="24"/>
          <w:lang w:val="fr-CA"/>
        </w:rPr>
        <w:t xml:space="preserve"> pour</w:t>
      </w:r>
      <w:r w:rsidR="00B8086F" w:rsidRPr="005C243E">
        <w:rPr>
          <w:rFonts w:ascii="Corbel" w:hAnsi="Corbel"/>
          <w:sz w:val="24"/>
          <w:szCs w:val="24"/>
          <w:lang w:val="fr-CA"/>
        </w:rPr>
        <w:t xml:space="preserve"> </w:t>
      </w:r>
      <w:r w:rsidR="00363AA3" w:rsidRPr="005C243E">
        <w:rPr>
          <w:rFonts w:ascii="Corbel" w:hAnsi="Corbel"/>
          <w:sz w:val="24"/>
          <w:szCs w:val="24"/>
          <w:lang w:val="fr-CA"/>
        </w:rPr>
        <w:t>qu’ils puissent</w:t>
      </w:r>
      <w:r w:rsidR="00EA563D" w:rsidRPr="005C243E">
        <w:rPr>
          <w:rFonts w:ascii="Corbel" w:hAnsi="Corbel"/>
          <w:sz w:val="24"/>
          <w:szCs w:val="24"/>
          <w:lang w:val="fr-CA"/>
        </w:rPr>
        <w:t xml:space="preserve"> faire des choix éclairés. </w:t>
      </w:r>
    </w:p>
    <w:p w14:paraId="3BE32207" w14:textId="51BB3DE1" w:rsidR="0073657F" w:rsidRPr="005C243E" w:rsidRDefault="00935895" w:rsidP="0073657F">
      <w:pPr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La famille </w:t>
      </w:r>
      <w:r w:rsidR="00BE4EF3" w:rsidRPr="005C243E">
        <w:rPr>
          <w:rFonts w:ascii="Corbel" w:hAnsi="Corbel"/>
          <w:sz w:val="24"/>
          <w:szCs w:val="24"/>
          <w:lang w:val="fr-CA"/>
        </w:rPr>
        <w:t xml:space="preserve">ou l'aidant peut avoir le rôle complexe de </w:t>
      </w:r>
      <w:r w:rsidR="00EC3D98" w:rsidRPr="005C243E">
        <w:rPr>
          <w:rFonts w:ascii="Corbel" w:hAnsi="Corbel"/>
          <w:sz w:val="24"/>
          <w:szCs w:val="24"/>
          <w:lang w:val="fr-CA"/>
        </w:rPr>
        <w:t xml:space="preserve">discerner </w:t>
      </w:r>
      <w:r w:rsidR="00BE4EF3" w:rsidRPr="005C243E">
        <w:rPr>
          <w:rFonts w:ascii="Corbel" w:hAnsi="Corbel"/>
          <w:sz w:val="24"/>
          <w:szCs w:val="24"/>
          <w:lang w:val="fr-CA"/>
        </w:rPr>
        <w:t>les meilleurs moyens pour aider le client. Entre autre</w:t>
      </w:r>
      <w:r w:rsidR="009071A1" w:rsidRPr="005C243E">
        <w:rPr>
          <w:rFonts w:ascii="Corbel" w:hAnsi="Corbel"/>
          <w:sz w:val="24"/>
          <w:szCs w:val="24"/>
          <w:lang w:val="fr-CA"/>
        </w:rPr>
        <w:t>s</w:t>
      </w:r>
      <w:r w:rsidR="00BE4EF3" w:rsidRPr="005C243E">
        <w:rPr>
          <w:rFonts w:ascii="Corbel" w:hAnsi="Corbel"/>
          <w:sz w:val="24"/>
          <w:szCs w:val="24"/>
          <w:lang w:val="fr-CA"/>
        </w:rPr>
        <w:t>, les aidants sont appel</w:t>
      </w:r>
      <w:r w:rsidR="009071A1" w:rsidRPr="005C243E">
        <w:rPr>
          <w:rFonts w:ascii="Corbel" w:hAnsi="Corbel"/>
          <w:sz w:val="24"/>
          <w:szCs w:val="24"/>
          <w:lang w:val="fr-CA"/>
        </w:rPr>
        <w:t>és</w:t>
      </w:r>
      <w:r w:rsidR="00BE4EF3" w:rsidRPr="005C243E">
        <w:rPr>
          <w:rFonts w:ascii="Corbel" w:hAnsi="Corbel"/>
          <w:sz w:val="24"/>
          <w:szCs w:val="24"/>
          <w:lang w:val="fr-CA"/>
        </w:rPr>
        <w:t xml:space="preserve"> à faire </w:t>
      </w:r>
      <w:r w:rsidRPr="005C243E">
        <w:rPr>
          <w:rFonts w:ascii="Corbel" w:hAnsi="Corbel"/>
          <w:sz w:val="24"/>
          <w:szCs w:val="24"/>
          <w:lang w:val="fr-CA"/>
        </w:rPr>
        <w:t>ce qui suit</w:t>
      </w:r>
      <w:r w:rsidR="0073657F" w:rsidRPr="005C243E">
        <w:rPr>
          <w:rFonts w:ascii="Corbel" w:hAnsi="Corbel"/>
          <w:sz w:val="24"/>
          <w:szCs w:val="24"/>
          <w:lang w:val="fr-CA"/>
        </w:rPr>
        <w:t xml:space="preserve">: </w:t>
      </w:r>
    </w:p>
    <w:p w14:paraId="7E8FC789" w14:textId="139D2E7A" w:rsidR="001E7855" w:rsidRPr="005C243E" w:rsidRDefault="001B2F40" w:rsidP="00935895">
      <w:pPr>
        <w:pStyle w:val="ListParagraph"/>
        <w:numPr>
          <w:ilvl w:val="0"/>
          <w:numId w:val="17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Synthétiser et choisir les informations pertinentes pour leur proche, no</w:t>
      </w:r>
      <w:r w:rsidR="00AB7F7E" w:rsidRPr="005C243E">
        <w:rPr>
          <w:rFonts w:ascii="Corbel" w:hAnsi="Corbel"/>
          <w:sz w:val="24"/>
          <w:szCs w:val="24"/>
        </w:rPr>
        <w:t>tre</w:t>
      </w:r>
      <w:r w:rsidRPr="005C243E">
        <w:rPr>
          <w:rFonts w:ascii="Corbel" w:hAnsi="Corbel"/>
          <w:sz w:val="24"/>
          <w:szCs w:val="24"/>
        </w:rPr>
        <w:t xml:space="preserve"> client</w:t>
      </w:r>
      <w:r w:rsidR="00AB7F7E" w:rsidRPr="005C243E">
        <w:rPr>
          <w:rFonts w:ascii="Corbel" w:hAnsi="Corbel"/>
          <w:sz w:val="24"/>
          <w:szCs w:val="24"/>
        </w:rPr>
        <w:t>;</w:t>
      </w:r>
    </w:p>
    <w:p w14:paraId="6CE6DA50" w14:textId="77777777" w:rsidR="001B2F40" w:rsidRPr="005C243E" w:rsidRDefault="001B2F40" w:rsidP="00A80E0A">
      <w:pPr>
        <w:pStyle w:val="ListParagraph"/>
        <w:numPr>
          <w:ilvl w:val="0"/>
          <w:numId w:val="17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Savoir identifier et exprimer les besoins du client et ses </w:t>
      </w:r>
      <w:r w:rsidR="000F131C" w:rsidRPr="005C243E">
        <w:rPr>
          <w:rFonts w:ascii="Corbel" w:hAnsi="Corbel"/>
          <w:sz w:val="24"/>
          <w:szCs w:val="24"/>
        </w:rPr>
        <w:t xml:space="preserve">propres </w:t>
      </w:r>
      <w:r w:rsidRPr="005C243E">
        <w:rPr>
          <w:rFonts w:ascii="Corbel" w:hAnsi="Corbel"/>
          <w:sz w:val="24"/>
          <w:szCs w:val="24"/>
        </w:rPr>
        <w:t>besoins en tant qu’aidant</w:t>
      </w:r>
      <w:r w:rsidR="00AB7F7E" w:rsidRPr="005C243E">
        <w:rPr>
          <w:rFonts w:ascii="Corbel" w:hAnsi="Corbel"/>
          <w:sz w:val="24"/>
          <w:szCs w:val="24"/>
        </w:rPr>
        <w:t>;</w:t>
      </w:r>
    </w:p>
    <w:p w14:paraId="6F521F87" w14:textId="61EBCA21" w:rsidR="00721DD9" w:rsidRPr="005C243E" w:rsidRDefault="00721DD9" w:rsidP="00A80E0A">
      <w:pPr>
        <w:pStyle w:val="ListParagraph"/>
        <w:numPr>
          <w:ilvl w:val="0"/>
          <w:numId w:val="17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Développer des gestes et habil</w:t>
      </w:r>
      <w:r w:rsidR="009071A1" w:rsidRPr="005C243E">
        <w:rPr>
          <w:rFonts w:ascii="Corbel" w:hAnsi="Corbel"/>
          <w:sz w:val="24"/>
          <w:szCs w:val="24"/>
        </w:rPr>
        <w:t>e</w:t>
      </w:r>
      <w:r w:rsidRPr="005C243E">
        <w:rPr>
          <w:rFonts w:ascii="Corbel" w:hAnsi="Corbel"/>
          <w:sz w:val="24"/>
          <w:szCs w:val="24"/>
        </w:rPr>
        <w:t>tés pratiques pour aider</w:t>
      </w:r>
      <w:r w:rsidR="00C0287A" w:rsidRPr="005C243E">
        <w:rPr>
          <w:rFonts w:ascii="Corbel" w:hAnsi="Corbel"/>
          <w:sz w:val="24"/>
          <w:szCs w:val="24"/>
        </w:rPr>
        <w:t xml:space="preserve"> </w:t>
      </w:r>
      <w:r w:rsidR="00363AA3" w:rsidRPr="005C243E">
        <w:rPr>
          <w:rFonts w:ascii="Corbel" w:hAnsi="Corbel"/>
          <w:sz w:val="24"/>
          <w:szCs w:val="24"/>
        </w:rPr>
        <w:t xml:space="preserve">le client </w:t>
      </w:r>
      <w:r w:rsidR="00C0287A" w:rsidRPr="005C243E">
        <w:rPr>
          <w:rFonts w:ascii="Corbel" w:hAnsi="Corbel"/>
          <w:sz w:val="24"/>
          <w:szCs w:val="24"/>
        </w:rPr>
        <w:t>dans l</w:t>
      </w:r>
      <w:r w:rsidR="00676358" w:rsidRPr="005C243E">
        <w:rPr>
          <w:rFonts w:ascii="Corbel" w:hAnsi="Corbel"/>
          <w:sz w:val="24"/>
          <w:szCs w:val="24"/>
        </w:rPr>
        <w:t xml:space="preserve">es </w:t>
      </w:r>
      <w:r w:rsidR="00C0287A" w:rsidRPr="005C243E">
        <w:rPr>
          <w:rFonts w:ascii="Corbel" w:hAnsi="Corbel"/>
          <w:sz w:val="24"/>
          <w:szCs w:val="24"/>
        </w:rPr>
        <w:t>activité</w:t>
      </w:r>
      <w:r w:rsidR="00676358" w:rsidRPr="005C243E">
        <w:rPr>
          <w:rFonts w:ascii="Corbel" w:hAnsi="Corbel"/>
          <w:sz w:val="24"/>
          <w:szCs w:val="24"/>
        </w:rPr>
        <w:t>s</w:t>
      </w:r>
      <w:r w:rsidR="00C0287A" w:rsidRPr="005C243E">
        <w:rPr>
          <w:rFonts w:ascii="Corbel" w:hAnsi="Corbel"/>
          <w:sz w:val="24"/>
          <w:szCs w:val="24"/>
        </w:rPr>
        <w:t xml:space="preserve"> de la vie quotidienne</w:t>
      </w:r>
      <w:r w:rsidR="003131E2" w:rsidRPr="005C243E">
        <w:rPr>
          <w:rFonts w:ascii="Corbel" w:hAnsi="Corbel"/>
          <w:sz w:val="24"/>
          <w:szCs w:val="24"/>
        </w:rPr>
        <w:t>;</w:t>
      </w:r>
      <w:r w:rsidRPr="005C243E">
        <w:rPr>
          <w:rFonts w:ascii="Corbel" w:hAnsi="Corbel"/>
          <w:sz w:val="24"/>
          <w:szCs w:val="24"/>
        </w:rPr>
        <w:t xml:space="preserve"> </w:t>
      </w:r>
    </w:p>
    <w:p w14:paraId="3C90709C" w14:textId="77777777" w:rsidR="001B2F40" w:rsidRPr="005C243E" w:rsidRDefault="00D86972" w:rsidP="00A80E0A">
      <w:pPr>
        <w:pStyle w:val="ListParagraph"/>
        <w:numPr>
          <w:ilvl w:val="0"/>
          <w:numId w:val="17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Connaitre les outils pour faciliter </w:t>
      </w:r>
      <w:r w:rsidR="00BE204E" w:rsidRPr="005C243E">
        <w:rPr>
          <w:rFonts w:ascii="Corbel" w:hAnsi="Corbel"/>
          <w:sz w:val="24"/>
          <w:szCs w:val="24"/>
        </w:rPr>
        <w:t xml:space="preserve">la </w:t>
      </w:r>
      <w:r w:rsidRPr="005C243E">
        <w:rPr>
          <w:rFonts w:ascii="Corbel" w:hAnsi="Corbel"/>
          <w:sz w:val="24"/>
          <w:szCs w:val="24"/>
        </w:rPr>
        <w:t>navigation du système de santé et de soins</w:t>
      </w:r>
      <w:r w:rsidR="00C72AC1" w:rsidRPr="005C243E">
        <w:rPr>
          <w:rFonts w:ascii="Corbel" w:hAnsi="Corbel"/>
          <w:sz w:val="24"/>
          <w:szCs w:val="24"/>
        </w:rPr>
        <w:t>;</w:t>
      </w:r>
      <w:r w:rsidRPr="005C243E">
        <w:rPr>
          <w:rFonts w:ascii="Corbel" w:hAnsi="Corbel"/>
          <w:sz w:val="24"/>
          <w:szCs w:val="24"/>
        </w:rPr>
        <w:t xml:space="preserve"> </w:t>
      </w:r>
    </w:p>
    <w:p w14:paraId="0C3CE02D" w14:textId="77777777" w:rsidR="001B2F40" w:rsidRPr="005C243E" w:rsidRDefault="001B2F40" w:rsidP="00A80E0A">
      <w:pPr>
        <w:pStyle w:val="ListParagraph"/>
        <w:numPr>
          <w:ilvl w:val="0"/>
          <w:numId w:val="17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Développer des stratégies pour gérer </w:t>
      </w:r>
      <w:r w:rsidR="003131E2" w:rsidRPr="005C243E">
        <w:rPr>
          <w:rFonts w:ascii="Corbel" w:hAnsi="Corbel"/>
          <w:sz w:val="24"/>
          <w:szCs w:val="24"/>
        </w:rPr>
        <w:t xml:space="preserve">le </w:t>
      </w:r>
      <w:r w:rsidR="00D86972" w:rsidRPr="005C243E">
        <w:rPr>
          <w:rFonts w:ascii="Corbel" w:hAnsi="Corbel"/>
          <w:sz w:val="24"/>
          <w:szCs w:val="24"/>
        </w:rPr>
        <w:t>stress et augmenter la capacité de résilience</w:t>
      </w:r>
      <w:r w:rsidR="00AB7F7E" w:rsidRPr="005C243E">
        <w:rPr>
          <w:rFonts w:ascii="Corbel" w:hAnsi="Corbel"/>
          <w:sz w:val="24"/>
          <w:szCs w:val="24"/>
        </w:rPr>
        <w:t>;</w:t>
      </w:r>
    </w:p>
    <w:p w14:paraId="1670C71D" w14:textId="01351F44" w:rsidR="001B2F40" w:rsidRPr="005C243E" w:rsidRDefault="00D86972" w:rsidP="00A80E0A">
      <w:pPr>
        <w:pStyle w:val="ListParagraph"/>
        <w:numPr>
          <w:ilvl w:val="0"/>
          <w:numId w:val="17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Identifier les programmes et outils d’appui aux aidants</w:t>
      </w:r>
      <w:r w:rsidR="003131E2" w:rsidRPr="005C243E">
        <w:rPr>
          <w:rFonts w:ascii="Corbel" w:hAnsi="Corbel"/>
          <w:sz w:val="24"/>
          <w:szCs w:val="24"/>
        </w:rPr>
        <w:t xml:space="preserve"> pour réduire le risque de surmenage.</w:t>
      </w:r>
    </w:p>
    <w:p w14:paraId="5D4C80F3" w14:textId="58F7855B" w:rsidR="00EE0B2E" w:rsidRPr="005C243E" w:rsidRDefault="0073657F" w:rsidP="00A449DD">
      <w:pPr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CAH met en place des initiatives et les révise sur une base continue afin </w:t>
      </w:r>
      <w:r w:rsidR="00303F80" w:rsidRPr="005C243E">
        <w:rPr>
          <w:rFonts w:ascii="Corbel" w:hAnsi="Corbel"/>
          <w:sz w:val="24"/>
          <w:szCs w:val="24"/>
          <w:lang w:val="fr-CA"/>
        </w:rPr>
        <w:t>d'aider les aidants à mieux</w:t>
      </w:r>
      <w:r w:rsidR="009071A1" w:rsidRPr="005C243E">
        <w:rPr>
          <w:rFonts w:ascii="Corbel" w:hAnsi="Corbel"/>
          <w:sz w:val="24"/>
          <w:szCs w:val="24"/>
          <w:lang w:val="fr-CA"/>
        </w:rPr>
        <w:t xml:space="preserve"> </w:t>
      </w:r>
      <w:r w:rsidR="006B2D5B" w:rsidRPr="005C243E">
        <w:rPr>
          <w:rFonts w:ascii="Corbel" w:hAnsi="Corbel"/>
          <w:sz w:val="24"/>
          <w:szCs w:val="24"/>
          <w:lang w:val="fr-CA"/>
        </w:rPr>
        <w:t xml:space="preserve">gérer </w:t>
      </w:r>
      <w:r w:rsidR="00303F80" w:rsidRPr="005C243E">
        <w:rPr>
          <w:rFonts w:ascii="Corbel" w:hAnsi="Corbel"/>
          <w:sz w:val="24"/>
          <w:szCs w:val="24"/>
          <w:lang w:val="fr-CA"/>
        </w:rPr>
        <w:t>leur rôle.</w:t>
      </w:r>
      <w:r w:rsidRPr="005C243E">
        <w:rPr>
          <w:rFonts w:ascii="Corbel" w:hAnsi="Corbel"/>
          <w:sz w:val="24"/>
          <w:szCs w:val="24"/>
          <w:lang w:val="fr-CA"/>
        </w:rPr>
        <w:t xml:space="preserve"> </w:t>
      </w:r>
      <w:r w:rsidR="00C324D6" w:rsidRPr="005C243E">
        <w:rPr>
          <w:rFonts w:ascii="Corbel" w:hAnsi="Corbel"/>
          <w:sz w:val="24"/>
          <w:szCs w:val="24"/>
          <w:lang w:val="fr-CA"/>
        </w:rPr>
        <w:t>C</w:t>
      </w:r>
      <w:r w:rsidR="00303F80" w:rsidRPr="005C243E">
        <w:rPr>
          <w:rFonts w:ascii="Corbel" w:hAnsi="Corbel"/>
          <w:sz w:val="24"/>
          <w:szCs w:val="24"/>
          <w:lang w:val="fr-CA"/>
        </w:rPr>
        <w:t xml:space="preserve">es initiatives comprennent : </w:t>
      </w:r>
      <w:r w:rsidR="001B2F40" w:rsidRPr="005C243E">
        <w:rPr>
          <w:rFonts w:ascii="Corbel" w:hAnsi="Corbel"/>
          <w:sz w:val="24"/>
          <w:szCs w:val="24"/>
          <w:lang w:val="fr-CA"/>
        </w:rPr>
        <w:t>un centre de connaissance</w:t>
      </w:r>
      <w:r w:rsidR="00932F4A" w:rsidRPr="005C243E">
        <w:rPr>
          <w:rFonts w:ascii="Corbel" w:hAnsi="Corbel"/>
          <w:sz w:val="24"/>
          <w:szCs w:val="24"/>
          <w:lang w:val="fr-CA"/>
        </w:rPr>
        <w:t>s</w:t>
      </w:r>
      <w:r w:rsidR="001B2F40" w:rsidRPr="005C243E">
        <w:rPr>
          <w:rFonts w:ascii="Corbel" w:hAnsi="Corbel"/>
          <w:sz w:val="24"/>
          <w:szCs w:val="24"/>
          <w:lang w:val="fr-CA"/>
        </w:rPr>
        <w:t xml:space="preserve"> disponible sur son site internet, </w:t>
      </w:r>
      <w:r w:rsidR="006B2D5B" w:rsidRPr="005C243E">
        <w:rPr>
          <w:rFonts w:ascii="Corbel" w:hAnsi="Corbel"/>
          <w:sz w:val="24"/>
          <w:szCs w:val="24"/>
          <w:lang w:val="fr-CA"/>
        </w:rPr>
        <w:t>de l’</w:t>
      </w:r>
      <w:r w:rsidR="00303F80" w:rsidRPr="005C243E">
        <w:rPr>
          <w:rFonts w:ascii="Corbel" w:hAnsi="Corbel"/>
          <w:sz w:val="24"/>
          <w:szCs w:val="24"/>
          <w:lang w:val="fr-CA"/>
        </w:rPr>
        <w:t xml:space="preserve">information imprimée </w:t>
      </w:r>
      <w:r w:rsidR="001B2F40" w:rsidRPr="005C243E">
        <w:rPr>
          <w:rFonts w:ascii="Corbel" w:hAnsi="Corbel"/>
          <w:sz w:val="24"/>
          <w:szCs w:val="24"/>
          <w:lang w:val="fr-CA"/>
        </w:rPr>
        <w:t xml:space="preserve">pour les </w:t>
      </w:r>
      <w:r w:rsidR="008A70B2" w:rsidRPr="005C243E">
        <w:rPr>
          <w:rFonts w:ascii="Corbel" w:hAnsi="Corbel"/>
          <w:sz w:val="24"/>
          <w:szCs w:val="24"/>
          <w:lang w:val="fr-CA"/>
        </w:rPr>
        <w:t>aidants</w:t>
      </w:r>
      <w:r w:rsidR="001B2F40" w:rsidRPr="005C243E">
        <w:rPr>
          <w:rFonts w:ascii="Corbel" w:hAnsi="Corbel"/>
          <w:sz w:val="24"/>
          <w:szCs w:val="24"/>
          <w:lang w:val="fr-CA"/>
        </w:rPr>
        <w:t xml:space="preserve"> (</w:t>
      </w:r>
      <w:r w:rsidR="00303F80" w:rsidRPr="005C243E">
        <w:rPr>
          <w:rFonts w:ascii="Corbel" w:hAnsi="Corbel"/>
          <w:sz w:val="24"/>
          <w:szCs w:val="24"/>
          <w:lang w:val="fr-CA"/>
        </w:rPr>
        <w:t xml:space="preserve">sous forme de brochures ou de </w:t>
      </w:r>
      <w:r w:rsidR="001B2F40" w:rsidRPr="005C243E">
        <w:rPr>
          <w:rFonts w:ascii="Corbel" w:hAnsi="Corbel"/>
          <w:sz w:val="24"/>
          <w:szCs w:val="24"/>
          <w:lang w:val="fr-CA"/>
        </w:rPr>
        <w:t>livret d’accompagnement)</w:t>
      </w:r>
      <w:r w:rsidR="00303F80" w:rsidRPr="005C243E">
        <w:rPr>
          <w:rFonts w:ascii="Corbel" w:hAnsi="Corbel"/>
          <w:sz w:val="24"/>
          <w:szCs w:val="24"/>
          <w:lang w:val="fr-CA"/>
        </w:rPr>
        <w:t xml:space="preserve">, </w:t>
      </w:r>
      <w:r w:rsidR="001B2F40" w:rsidRPr="005C243E">
        <w:rPr>
          <w:rFonts w:ascii="Corbel" w:hAnsi="Corbel"/>
          <w:sz w:val="24"/>
          <w:szCs w:val="24"/>
          <w:lang w:val="fr-CA"/>
        </w:rPr>
        <w:t>et</w:t>
      </w:r>
      <w:r w:rsidR="0007540D" w:rsidRPr="005C243E">
        <w:rPr>
          <w:rFonts w:ascii="Corbel" w:hAnsi="Corbel"/>
          <w:sz w:val="24"/>
          <w:szCs w:val="24"/>
          <w:lang w:val="fr-CA"/>
        </w:rPr>
        <w:t xml:space="preserve"> </w:t>
      </w:r>
      <w:r w:rsidR="00303F80" w:rsidRPr="005C243E">
        <w:rPr>
          <w:rFonts w:ascii="Corbel" w:hAnsi="Corbel"/>
          <w:sz w:val="24"/>
          <w:szCs w:val="24"/>
          <w:lang w:val="fr-CA"/>
        </w:rPr>
        <w:t xml:space="preserve">l'accès </w:t>
      </w:r>
      <w:r w:rsidR="008C0E16" w:rsidRPr="005C243E">
        <w:rPr>
          <w:rFonts w:ascii="Corbel" w:hAnsi="Corbel"/>
          <w:sz w:val="24"/>
          <w:szCs w:val="24"/>
          <w:lang w:val="fr-CA"/>
        </w:rPr>
        <w:t xml:space="preserve">à des </w:t>
      </w:r>
      <w:r w:rsidR="001B2F40" w:rsidRPr="005C243E">
        <w:rPr>
          <w:rFonts w:ascii="Corbel" w:hAnsi="Corbel"/>
          <w:sz w:val="24"/>
          <w:szCs w:val="24"/>
          <w:lang w:val="fr-CA"/>
        </w:rPr>
        <w:t>formations</w:t>
      </w:r>
      <w:r w:rsidR="008C0E16" w:rsidRPr="005C243E">
        <w:rPr>
          <w:rFonts w:ascii="Corbel" w:hAnsi="Corbel"/>
          <w:sz w:val="24"/>
          <w:szCs w:val="24"/>
          <w:lang w:val="fr-CA"/>
        </w:rPr>
        <w:t xml:space="preserve"> ciblées</w:t>
      </w:r>
      <w:r w:rsidR="001B2F40" w:rsidRPr="005C243E">
        <w:rPr>
          <w:rFonts w:ascii="Corbel" w:hAnsi="Corbel"/>
          <w:sz w:val="24"/>
          <w:szCs w:val="24"/>
          <w:lang w:val="fr-CA"/>
        </w:rPr>
        <w:t xml:space="preserve"> pour </w:t>
      </w:r>
      <w:r w:rsidR="008C0E16" w:rsidRPr="005C243E">
        <w:rPr>
          <w:rFonts w:ascii="Corbel" w:hAnsi="Corbel"/>
          <w:sz w:val="24"/>
          <w:szCs w:val="24"/>
          <w:lang w:val="fr-CA"/>
        </w:rPr>
        <w:t>accroitre l’indépendance des</w:t>
      </w:r>
      <w:r w:rsidR="001B2F40" w:rsidRPr="005C243E">
        <w:rPr>
          <w:rFonts w:ascii="Corbel" w:hAnsi="Corbel"/>
          <w:sz w:val="24"/>
          <w:szCs w:val="24"/>
          <w:lang w:val="fr-CA"/>
        </w:rPr>
        <w:t xml:space="preserve"> aidants dans la prise en charge de leur </w:t>
      </w:r>
      <w:r w:rsidR="008A70B2" w:rsidRPr="005C243E">
        <w:rPr>
          <w:rFonts w:ascii="Corbel" w:hAnsi="Corbel"/>
          <w:sz w:val="24"/>
          <w:szCs w:val="24"/>
          <w:lang w:val="fr-CA"/>
        </w:rPr>
        <w:t>rôle</w:t>
      </w:r>
      <w:r w:rsidR="001B2F40" w:rsidRPr="005C243E">
        <w:rPr>
          <w:rFonts w:ascii="Corbel" w:hAnsi="Corbel"/>
          <w:sz w:val="24"/>
          <w:szCs w:val="24"/>
          <w:lang w:val="fr-CA"/>
        </w:rPr>
        <w:t>.</w:t>
      </w:r>
    </w:p>
    <w:p w14:paraId="3CFAEC20" w14:textId="13AAACF3" w:rsidR="008C0E16" w:rsidRPr="005C243E" w:rsidRDefault="008C0E16" w:rsidP="00C324D6">
      <w:pPr>
        <w:spacing w:after="0"/>
        <w:rPr>
          <w:rFonts w:ascii="Corbel" w:hAnsi="Corbel"/>
          <w:b/>
          <w:color w:val="0070C0"/>
          <w:sz w:val="24"/>
          <w:szCs w:val="24"/>
          <w:lang w:val="fr-CA"/>
        </w:rPr>
      </w:pPr>
      <w:r w:rsidRPr="005C243E">
        <w:rPr>
          <w:rFonts w:ascii="Corbel" w:eastAsiaTheme="majorEastAsia" w:hAnsi="Corbel" w:cstheme="majorBidi"/>
          <w:b/>
          <w:bCs/>
          <w:color w:val="0070C0"/>
          <w:sz w:val="24"/>
          <w:szCs w:val="24"/>
          <w:lang w:val="fr-CA"/>
        </w:rPr>
        <w:t xml:space="preserve">Sondage annuel </w:t>
      </w:r>
      <w:r w:rsidRPr="005C243E">
        <w:rPr>
          <w:rFonts w:ascii="Corbel" w:hAnsi="Corbel"/>
          <w:b/>
          <w:color w:val="0070C0"/>
          <w:sz w:val="24"/>
          <w:szCs w:val="24"/>
          <w:lang w:val="fr-CA"/>
        </w:rPr>
        <w:t xml:space="preserve">sur l’expérience client </w:t>
      </w:r>
    </w:p>
    <w:p w14:paraId="67965FE0" w14:textId="7BA3F7C5" w:rsidR="008A70B2" w:rsidRPr="005C243E" w:rsidRDefault="007F7050" w:rsidP="007F7050">
      <w:pPr>
        <w:spacing w:after="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CAH utilise comme mécanisme annuel de rétroaction un sondage sur l’expérience </w:t>
      </w:r>
      <w:r w:rsidR="00083101" w:rsidRPr="005C243E">
        <w:rPr>
          <w:rFonts w:ascii="Corbel" w:hAnsi="Corbel"/>
          <w:sz w:val="24"/>
          <w:szCs w:val="24"/>
          <w:lang w:val="fr-CA"/>
        </w:rPr>
        <w:t xml:space="preserve">du </w:t>
      </w:r>
      <w:r w:rsidRPr="005C243E">
        <w:rPr>
          <w:rFonts w:ascii="Corbel" w:hAnsi="Corbel"/>
          <w:sz w:val="24"/>
          <w:szCs w:val="24"/>
          <w:lang w:val="fr-CA"/>
        </w:rPr>
        <w:t>client</w:t>
      </w:r>
      <w:r w:rsidR="00B53F33" w:rsidRPr="005C243E">
        <w:rPr>
          <w:rFonts w:ascii="Corbel" w:hAnsi="Corbel"/>
          <w:sz w:val="24"/>
          <w:szCs w:val="24"/>
          <w:lang w:val="fr-CA"/>
        </w:rPr>
        <w:t xml:space="preserve">, de sa famille et des aidants </w:t>
      </w:r>
      <w:r w:rsidRPr="005C243E">
        <w:rPr>
          <w:rFonts w:ascii="Corbel" w:hAnsi="Corbel"/>
          <w:sz w:val="24"/>
          <w:szCs w:val="24"/>
          <w:lang w:val="fr-CA"/>
        </w:rPr>
        <w:t xml:space="preserve">afin </w:t>
      </w:r>
      <w:r w:rsidR="008C0E16" w:rsidRPr="005C243E">
        <w:rPr>
          <w:rFonts w:ascii="Corbel" w:hAnsi="Corbel"/>
          <w:sz w:val="24"/>
          <w:szCs w:val="24"/>
          <w:lang w:val="fr-CA"/>
        </w:rPr>
        <w:t xml:space="preserve">d’obtenir </w:t>
      </w:r>
      <w:r w:rsidRPr="005C243E">
        <w:rPr>
          <w:rFonts w:ascii="Corbel" w:hAnsi="Corbel"/>
          <w:sz w:val="24"/>
          <w:szCs w:val="24"/>
          <w:lang w:val="fr-CA"/>
        </w:rPr>
        <w:t>de l’information</w:t>
      </w:r>
      <w:r w:rsidR="008C0E16" w:rsidRPr="005C243E">
        <w:rPr>
          <w:rFonts w:ascii="Corbel" w:hAnsi="Corbel"/>
          <w:sz w:val="24"/>
          <w:szCs w:val="24"/>
          <w:lang w:val="fr-CA"/>
        </w:rPr>
        <w:t xml:space="preserve"> pour </w:t>
      </w:r>
      <w:r w:rsidRPr="005C243E">
        <w:rPr>
          <w:rFonts w:ascii="Corbel" w:hAnsi="Corbel"/>
          <w:sz w:val="24"/>
          <w:szCs w:val="24"/>
          <w:lang w:val="fr-CA"/>
        </w:rPr>
        <w:t xml:space="preserve">orienter les efforts d’amélioration. </w:t>
      </w:r>
    </w:p>
    <w:p w14:paraId="0EE8F2F0" w14:textId="77777777" w:rsidR="00AB7F7E" w:rsidRPr="005C243E" w:rsidRDefault="00275A3B" w:rsidP="00275A3B">
      <w:pPr>
        <w:spacing w:after="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ab/>
      </w:r>
    </w:p>
    <w:p w14:paraId="19BC9D82" w14:textId="77777777" w:rsidR="007F7050" w:rsidRPr="005C243E" w:rsidRDefault="007F7050" w:rsidP="007F7050">
      <w:pPr>
        <w:spacing w:after="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Les axes de consultation de ce sondage sont :</w:t>
      </w:r>
    </w:p>
    <w:p w14:paraId="73F3402B" w14:textId="11226E5A" w:rsidR="0007540D" w:rsidRPr="005C243E" w:rsidRDefault="007F7050" w:rsidP="00A80E0A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Prise de premier contact, admission et délais d’attente</w:t>
      </w:r>
    </w:p>
    <w:p w14:paraId="55F19773" w14:textId="70F021D3" w:rsidR="007F7050" w:rsidRPr="005C243E" w:rsidRDefault="007F7050" w:rsidP="00A80E0A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Communication avec le personnel</w:t>
      </w:r>
    </w:p>
    <w:p w14:paraId="304BEAEC" w14:textId="474E7F28" w:rsidR="007F7050" w:rsidRPr="005C243E" w:rsidRDefault="007F7050" w:rsidP="00A80E0A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Réceptivité du personnel</w:t>
      </w:r>
    </w:p>
    <w:p w14:paraId="6B8038E6" w14:textId="297103C4" w:rsidR="007F7050" w:rsidRPr="005C243E" w:rsidRDefault="007F7050" w:rsidP="00A80E0A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Présentation du plan de soin</w:t>
      </w:r>
      <w:r w:rsidR="00652999" w:rsidRPr="005C243E">
        <w:rPr>
          <w:rFonts w:ascii="Corbel" w:hAnsi="Corbel"/>
          <w:sz w:val="24"/>
          <w:szCs w:val="24"/>
        </w:rPr>
        <w:t>s</w:t>
      </w:r>
      <w:r w:rsidRPr="005C243E">
        <w:rPr>
          <w:rFonts w:ascii="Corbel" w:hAnsi="Corbel"/>
          <w:sz w:val="24"/>
          <w:szCs w:val="24"/>
        </w:rPr>
        <w:t xml:space="preserve"> et contribution au plan de soin</w:t>
      </w:r>
      <w:r w:rsidR="00652999" w:rsidRPr="005C243E">
        <w:rPr>
          <w:rFonts w:ascii="Corbel" w:hAnsi="Corbel"/>
          <w:sz w:val="24"/>
          <w:szCs w:val="24"/>
        </w:rPr>
        <w:t>s</w:t>
      </w:r>
    </w:p>
    <w:p w14:paraId="3113AF3D" w14:textId="6FAA2EB2" w:rsidR="007F7050" w:rsidRPr="005C243E" w:rsidRDefault="007F7050" w:rsidP="00A80E0A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Qualité des services reçus par programme</w:t>
      </w:r>
    </w:p>
    <w:p w14:paraId="5B368F59" w14:textId="6ECE6137" w:rsidR="007F7050" w:rsidRPr="005C243E" w:rsidRDefault="007F7050" w:rsidP="00A80E0A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Communication pour le rappel de médicaments (si applicable)</w:t>
      </w:r>
    </w:p>
    <w:p w14:paraId="57264184" w14:textId="7E74733D" w:rsidR="007F7050" w:rsidRPr="005C243E" w:rsidRDefault="007F7050" w:rsidP="00A80E0A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Sécurité du client et des installations</w:t>
      </w:r>
    </w:p>
    <w:p w14:paraId="25A68CFE" w14:textId="77777777" w:rsidR="00C324D6" w:rsidRPr="005C243E" w:rsidRDefault="007F7050" w:rsidP="00A80E0A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Hygiène de l’environnement physique</w:t>
      </w:r>
    </w:p>
    <w:p w14:paraId="79F72C23" w14:textId="0DF25B55" w:rsidR="007F7050" w:rsidRPr="005C243E" w:rsidRDefault="007F7050" w:rsidP="00A80E0A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lastRenderedPageBreak/>
        <w:t>Information sur la transition des soins (si applicable)</w:t>
      </w:r>
    </w:p>
    <w:p w14:paraId="1A652DBB" w14:textId="1B1D6FCA" w:rsidR="007F7050" w:rsidRPr="005C243E" w:rsidRDefault="00E76371" w:rsidP="00A80E0A">
      <w:pPr>
        <w:pStyle w:val="ListParagraph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É</w:t>
      </w:r>
      <w:r w:rsidR="007F7050" w:rsidRPr="005C243E">
        <w:rPr>
          <w:rFonts w:ascii="Corbel" w:hAnsi="Corbel"/>
          <w:sz w:val="24"/>
          <w:szCs w:val="24"/>
        </w:rPr>
        <w:t>valuation globale de CAH comme organisation</w:t>
      </w:r>
    </w:p>
    <w:p w14:paraId="247185B7" w14:textId="4CFE189B" w:rsidR="005C24FA" w:rsidRPr="005C243E" w:rsidRDefault="005C24FA" w:rsidP="00C324D6">
      <w:pPr>
        <w:spacing w:after="0"/>
        <w:rPr>
          <w:rFonts w:ascii="Corbel" w:eastAsiaTheme="majorEastAsia" w:hAnsi="Corbel" w:cstheme="majorBidi"/>
          <w:b/>
          <w:bCs/>
          <w:color w:val="4F81BD" w:themeColor="accent1"/>
          <w:sz w:val="24"/>
          <w:szCs w:val="24"/>
          <w:lang w:val="fr-CA"/>
        </w:rPr>
      </w:pPr>
      <w:r w:rsidRPr="005C243E">
        <w:rPr>
          <w:rFonts w:ascii="Corbel" w:eastAsiaTheme="majorEastAsia" w:hAnsi="Corbel" w:cstheme="majorBidi"/>
          <w:b/>
          <w:bCs/>
          <w:color w:val="4F81BD" w:themeColor="accent1"/>
          <w:sz w:val="24"/>
          <w:szCs w:val="24"/>
          <w:lang w:val="fr-CA"/>
        </w:rPr>
        <w:t>Comité consultatif</w:t>
      </w:r>
    </w:p>
    <w:p w14:paraId="05B40DC5" w14:textId="6F0726E1" w:rsidR="00B53F33" w:rsidRPr="005C243E" w:rsidRDefault="00AD5177" w:rsidP="00B53F33">
      <w:pPr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CAH établira un </w:t>
      </w:r>
      <w:r w:rsidR="00B53F33" w:rsidRPr="005C243E">
        <w:rPr>
          <w:rFonts w:ascii="Corbel" w:hAnsi="Corbel"/>
          <w:sz w:val="24"/>
          <w:szCs w:val="24"/>
          <w:lang w:val="fr-CA"/>
        </w:rPr>
        <w:t xml:space="preserve">comité consultatif </w:t>
      </w:r>
      <w:r w:rsidR="0095498C" w:rsidRPr="005C243E">
        <w:rPr>
          <w:rFonts w:ascii="Corbel" w:hAnsi="Corbel"/>
          <w:sz w:val="24"/>
          <w:szCs w:val="24"/>
          <w:lang w:val="fr-CA"/>
        </w:rPr>
        <w:t>qui représentera les clients, leur</w:t>
      </w:r>
      <w:r w:rsidR="00193D8A" w:rsidRPr="005C243E">
        <w:rPr>
          <w:rFonts w:ascii="Corbel" w:hAnsi="Corbel"/>
          <w:sz w:val="24"/>
          <w:szCs w:val="24"/>
          <w:lang w:val="fr-CA"/>
        </w:rPr>
        <w:t>s</w:t>
      </w:r>
      <w:r w:rsidR="0095498C" w:rsidRPr="005C243E">
        <w:rPr>
          <w:rFonts w:ascii="Corbel" w:hAnsi="Corbel"/>
          <w:sz w:val="24"/>
          <w:szCs w:val="24"/>
          <w:lang w:val="fr-CA"/>
        </w:rPr>
        <w:t xml:space="preserve"> famille</w:t>
      </w:r>
      <w:r w:rsidR="00193D8A" w:rsidRPr="005C243E">
        <w:rPr>
          <w:rFonts w:ascii="Corbel" w:hAnsi="Corbel"/>
          <w:sz w:val="24"/>
          <w:szCs w:val="24"/>
          <w:lang w:val="fr-CA"/>
        </w:rPr>
        <w:t>s</w:t>
      </w:r>
      <w:r w:rsidR="0095498C" w:rsidRPr="005C243E">
        <w:rPr>
          <w:rFonts w:ascii="Corbel" w:hAnsi="Corbel"/>
          <w:sz w:val="24"/>
          <w:szCs w:val="24"/>
          <w:lang w:val="fr-CA"/>
        </w:rPr>
        <w:t xml:space="preserve"> et les aidant</w:t>
      </w:r>
      <w:r w:rsidR="009071A1" w:rsidRPr="005C243E">
        <w:rPr>
          <w:rFonts w:ascii="Corbel" w:hAnsi="Corbel"/>
          <w:sz w:val="24"/>
          <w:szCs w:val="24"/>
          <w:lang w:val="fr-CA"/>
        </w:rPr>
        <w:t>s</w:t>
      </w:r>
      <w:r w:rsidR="0095498C" w:rsidRPr="005C243E">
        <w:rPr>
          <w:rFonts w:ascii="Corbel" w:hAnsi="Corbel"/>
          <w:sz w:val="24"/>
          <w:szCs w:val="24"/>
          <w:lang w:val="fr-CA"/>
        </w:rPr>
        <w:t xml:space="preserve"> afin d'</w:t>
      </w:r>
      <w:r w:rsidR="00B53F33" w:rsidRPr="005C243E">
        <w:rPr>
          <w:rFonts w:ascii="Corbel" w:hAnsi="Corbel"/>
          <w:sz w:val="24"/>
          <w:szCs w:val="24"/>
          <w:lang w:val="fr-CA"/>
        </w:rPr>
        <w:t xml:space="preserve">informer CAH de la qualité des </w:t>
      </w:r>
      <w:r w:rsidR="005C24FA" w:rsidRPr="005C243E">
        <w:rPr>
          <w:rFonts w:ascii="Corbel" w:hAnsi="Corbel"/>
          <w:sz w:val="24"/>
          <w:szCs w:val="24"/>
          <w:lang w:val="fr-CA"/>
        </w:rPr>
        <w:t xml:space="preserve">divers </w:t>
      </w:r>
      <w:r w:rsidR="00B53F33" w:rsidRPr="005C243E">
        <w:rPr>
          <w:rFonts w:ascii="Corbel" w:hAnsi="Corbel"/>
          <w:sz w:val="24"/>
          <w:szCs w:val="24"/>
          <w:lang w:val="fr-CA"/>
        </w:rPr>
        <w:t>services pour mieux répondre aux besoins des clients</w:t>
      </w:r>
      <w:r w:rsidRPr="005C243E">
        <w:rPr>
          <w:rFonts w:ascii="Corbel" w:hAnsi="Corbel"/>
          <w:sz w:val="24"/>
          <w:szCs w:val="24"/>
          <w:lang w:val="fr-CA"/>
        </w:rPr>
        <w:t xml:space="preserve">. Le comité </w:t>
      </w:r>
      <w:r w:rsidR="00443F6E" w:rsidRPr="005C243E">
        <w:rPr>
          <w:rFonts w:ascii="Corbel" w:hAnsi="Corbel"/>
          <w:sz w:val="24"/>
          <w:szCs w:val="24"/>
          <w:lang w:val="fr-CA"/>
        </w:rPr>
        <w:t xml:space="preserve">sera appelé à présenter des perspectives dans un rôle strictement consultatif sur différentes initiatives, </w:t>
      </w:r>
      <w:r w:rsidRPr="005C243E">
        <w:rPr>
          <w:rFonts w:ascii="Corbel" w:hAnsi="Corbel"/>
          <w:sz w:val="24"/>
          <w:szCs w:val="24"/>
          <w:lang w:val="fr-CA"/>
        </w:rPr>
        <w:t>entre autres, l</w:t>
      </w:r>
      <w:r w:rsidR="005C24FA" w:rsidRPr="005C243E">
        <w:rPr>
          <w:rFonts w:ascii="Corbel" w:hAnsi="Corbel"/>
          <w:sz w:val="24"/>
          <w:szCs w:val="24"/>
          <w:lang w:val="fr-CA"/>
        </w:rPr>
        <w:t xml:space="preserve">a gestion de cas, les services aux résidents, le service de jour et les services à domicile en communauté. </w:t>
      </w:r>
    </w:p>
    <w:p w14:paraId="5EF1D8F9" w14:textId="2CD7B792" w:rsidR="000B7460" w:rsidRPr="005C243E" w:rsidRDefault="007F7050" w:rsidP="00F66FF4">
      <w:pPr>
        <w:spacing w:after="0"/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 </w:t>
      </w:r>
      <w:r w:rsidR="000B7460" w:rsidRPr="005C243E">
        <w:rPr>
          <w:rFonts w:ascii="Corbel" w:hAnsi="Corbel"/>
          <w:sz w:val="24"/>
          <w:szCs w:val="24"/>
          <w:lang w:val="fr-CA"/>
        </w:rPr>
        <w:t>CAH consultera ce</w:t>
      </w:r>
      <w:r w:rsidRPr="005C243E">
        <w:rPr>
          <w:rFonts w:ascii="Corbel" w:hAnsi="Corbel"/>
          <w:sz w:val="24"/>
          <w:szCs w:val="24"/>
          <w:lang w:val="fr-CA"/>
        </w:rPr>
        <w:t xml:space="preserve"> comité</w:t>
      </w:r>
      <w:r w:rsidR="009006D9" w:rsidRPr="005C243E">
        <w:rPr>
          <w:rFonts w:ascii="Corbel" w:hAnsi="Corbel"/>
          <w:sz w:val="24"/>
          <w:szCs w:val="24"/>
          <w:lang w:val="fr-CA"/>
        </w:rPr>
        <w:t xml:space="preserve"> </w:t>
      </w:r>
      <w:r w:rsidR="000B7460" w:rsidRPr="005C243E">
        <w:rPr>
          <w:rFonts w:ascii="Corbel" w:hAnsi="Corbel"/>
          <w:sz w:val="24"/>
          <w:szCs w:val="24"/>
          <w:lang w:val="fr-CA"/>
        </w:rPr>
        <w:t xml:space="preserve">: </w:t>
      </w:r>
    </w:p>
    <w:p w14:paraId="025FE7D3" w14:textId="4A4DEE83" w:rsidR="007F7050" w:rsidRPr="005C243E" w:rsidRDefault="009006D9" w:rsidP="000B7460">
      <w:pPr>
        <w:pStyle w:val="ListParagraph"/>
        <w:numPr>
          <w:ilvl w:val="0"/>
          <w:numId w:val="18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afin d'obtenir </w:t>
      </w:r>
      <w:r w:rsidR="00193D8A" w:rsidRPr="005C243E">
        <w:rPr>
          <w:rFonts w:ascii="Corbel" w:hAnsi="Corbel"/>
          <w:sz w:val="24"/>
          <w:szCs w:val="24"/>
        </w:rPr>
        <w:t xml:space="preserve">l’opinion </w:t>
      </w:r>
      <w:r w:rsidR="007F7050" w:rsidRPr="005C243E">
        <w:rPr>
          <w:rFonts w:ascii="Corbel" w:hAnsi="Corbel"/>
          <w:sz w:val="24"/>
          <w:szCs w:val="24"/>
        </w:rPr>
        <w:t>de</w:t>
      </w:r>
      <w:r w:rsidRPr="005C243E">
        <w:rPr>
          <w:rFonts w:ascii="Corbel" w:hAnsi="Corbel"/>
          <w:sz w:val="24"/>
          <w:szCs w:val="24"/>
        </w:rPr>
        <w:t xml:space="preserve"> se</w:t>
      </w:r>
      <w:r w:rsidR="007F7050" w:rsidRPr="005C243E">
        <w:rPr>
          <w:rFonts w:ascii="Corbel" w:hAnsi="Corbel"/>
          <w:sz w:val="24"/>
          <w:szCs w:val="24"/>
        </w:rPr>
        <w:t>s clients</w:t>
      </w:r>
      <w:r w:rsidRPr="005C243E">
        <w:rPr>
          <w:rFonts w:ascii="Corbel" w:hAnsi="Corbel"/>
          <w:sz w:val="24"/>
          <w:szCs w:val="24"/>
        </w:rPr>
        <w:t xml:space="preserve"> et de leurs familles</w:t>
      </w:r>
      <w:r w:rsidR="00275A3B" w:rsidRPr="005C243E">
        <w:rPr>
          <w:rFonts w:ascii="Corbel" w:hAnsi="Corbel"/>
          <w:sz w:val="24"/>
          <w:szCs w:val="24"/>
        </w:rPr>
        <w:t xml:space="preserve"> et aidants </w:t>
      </w:r>
      <w:r w:rsidR="002867D8" w:rsidRPr="005C243E">
        <w:rPr>
          <w:rFonts w:ascii="Corbel" w:hAnsi="Corbel"/>
          <w:sz w:val="24"/>
          <w:szCs w:val="24"/>
        </w:rPr>
        <w:t>sur une base ponctuelle ou stratégique</w:t>
      </w:r>
      <w:r w:rsidR="00147DDC" w:rsidRPr="005C243E">
        <w:rPr>
          <w:rFonts w:ascii="Corbel" w:hAnsi="Corbel"/>
          <w:sz w:val="24"/>
          <w:szCs w:val="24"/>
        </w:rPr>
        <w:t>;</w:t>
      </w:r>
    </w:p>
    <w:p w14:paraId="12938824" w14:textId="2B603DC4" w:rsidR="007F7050" w:rsidRPr="005C243E" w:rsidRDefault="009006D9" w:rsidP="00A80E0A">
      <w:pPr>
        <w:pStyle w:val="ListParagraph"/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afin </w:t>
      </w:r>
      <w:r w:rsidR="000059E2" w:rsidRPr="005C243E">
        <w:rPr>
          <w:rFonts w:ascii="Corbel" w:hAnsi="Corbel"/>
          <w:sz w:val="24"/>
          <w:szCs w:val="24"/>
        </w:rPr>
        <w:t>d'évaluer l'impact des</w:t>
      </w:r>
      <w:r w:rsidR="000B7460" w:rsidRPr="005C243E">
        <w:rPr>
          <w:rFonts w:ascii="Corbel" w:hAnsi="Corbel"/>
          <w:sz w:val="24"/>
          <w:szCs w:val="24"/>
        </w:rPr>
        <w:t xml:space="preserve"> </w:t>
      </w:r>
      <w:r w:rsidR="00A57EB6" w:rsidRPr="005C243E">
        <w:rPr>
          <w:rFonts w:ascii="Corbel" w:hAnsi="Corbel"/>
          <w:sz w:val="24"/>
          <w:szCs w:val="24"/>
        </w:rPr>
        <w:t>priorité</w:t>
      </w:r>
      <w:r w:rsidR="00992F72" w:rsidRPr="005C243E">
        <w:rPr>
          <w:rFonts w:ascii="Corbel" w:hAnsi="Corbel"/>
          <w:sz w:val="24"/>
          <w:szCs w:val="24"/>
        </w:rPr>
        <w:t>s</w:t>
      </w:r>
      <w:r w:rsidR="00275A3B" w:rsidRPr="005C243E">
        <w:rPr>
          <w:rFonts w:ascii="Corbel" w:hAnsi="Corbel"/>
          <w:sz w:val="24"/>
          <w:szCs w:val="24"/>
        </w:rPr>
        <w:t xml:space="preserve"> stratégiques de CAH</w:t>
      </w:r>
      <w:r w:rsidR="000059E2" w:rsidRPr="005C243E">
        <w:rPr>
          <w:rFonts w:ascii="Corbel" w:hAnsi="Corbel"/>
          <w:sz w:val="24"/>
          <w:szCs w:val="24"/>
        </w:rPr>
        <w:t xml:space="preserve">, </w:t>
      </w:r>
      <w:r w:rsidR="00F521EF" w:rsidRPr="005C243E">
        <w:rPr>
          <w:rFonts w:ascii="Corbel" w:hAnsi="Corbel"/>
          <w:sz w:val="24"/>
          <w:szCs w:val="24"/>
        </w:rPr>
        <w:t>l</w:t>
      </w:r>
      <w:r w:rsidR="000059E2" w:rsidRPr="005C243E">
        <w:rPr>
          <w:rFonts w:ascii="Corbel" w:hAnsi="Corbel"/>
          <w:sz w:val="24"/>
          <w:szCs w:val="24"/>
        </w:rPr>
        <w:t xml:space="preserve">es enjeux et </w:t>
      </w:r>
      <w:r w:rsidR="00F521EF" w:rsidRPr="005C243E">
        <w:rPr>
          <w:rFonts w:ascii="Corbel" w:hAnsi="Corbel"/>
          <w:sz w:val="24"/>
          <w:szCs w:val="24"/>
        </w:rPr>
        <w:t>l</w:t>
      </w:r>
      <w:r w:rsidR="00275A3B" w:rsidRPr="005C243E">
        <w:rPr>
          <w:rFonts w:ascii="Corbel" w:hAnsi="Corbel"/>
          <w:sz w:val="24"/>
          <w:szCs w:val="24"/>
        </w:rPr>
        <w:t xml:space="preserve">es besoins de </w:t>
      </w:r>
      <w:r w:rsidR="000059E2" w:rsidRPr="005C243E">
        <w:rPr>
          <w:rFonts w:ascii="Corbel" w:hAnsi="Corbel"/>
          <w:sz w:val="24"/>
          <w:szCs w:val="24"/>
        </w:rPr>
        <w:t>la communauté</w:t>
      </w:r>
      <w:r w:rsidR="00291074" w:rsidRPr="005C243E">
        <w:rPr>
          <w:rFonts w:ascii="Corbel" w:hAnsi="Corbel"/>
          <w:sz w:val="24"/>
          <w:szCs w:val="24"/>
        </w:rPr>
        <w:t>;</w:t>
      </w:r>
    </w:p>
    <w:p w14:paraId="69CBD1BB" w14:textId="2CB59167" w:rsidR="004857F9" w:rsidRPr="005C243E" w:rsidRDefault="009006D9" w:rsidP="00264972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 xml:space="preserve">afin de chercher </w:t>
      </w:r>
      <w:r w:rsidR="00090DBA" w:rsidRPr="005C243E">
        <w:rPr>
          <w:rFonts w:ascii="Corbel" w:hAnsi="Corbel"/>
          <w:sz w:val="24"/>
          <w:szCs w:val="24"/>
        </w:rPr>
        <w:t xml:space="preserve">des perspectives </w:t>
      </w:r>
      <w:r w:rsidR="00992F72" w:rsidRPr="005C243E">
        <w:rPr>
          <w:rFonts w:ascii="Corbel" w:hAnsi="Corbel"/>
          <w:sz w:val="24"/>
          <w:szCs w:val="24"/>
        </w:rPr>
        <w:t>lors</w:t>
      </w:r>
      <w:r w:rsidR="00A57EB6" w:rsidRPr="005C243E">
        <w:rPr>
          <w:rFonts w:ascii="Corbel" w:hAnsi="Corbel"/>
          <w:sz w:val="24"/>
          <w:szCs w:val="24"/>
        </w:rPr>
        <w:t xml:space="preserve"> de l</w:t>
      </w:r>
      <w:r w:rsidR="00090DBA" w:rsidRPr="005C243E">
        <w:rPr>
          <w:rFonts w:ascii="Corbel" w:hAnsi="Corbel"/>
          <w:sz w:val="24"/>
          <w:szCs w:val="24"/>
        </w:rPr>
        <w:t xml:space="preserve">'élaboration et la </w:t>
      </w:r>
      <w:r w:rsidR="00992F72" w:rsidRPr="005C243E">
        <w:rPr>
          <w:rFonts w:ascii="Corbel" w:hAnsi="Corbel"/>
          <w:sz w:val="24"/>
          <w:szCs w:val="24"/>
        </w:rPr>
        <w:t xml:space="preserve">mise en œuvre </w:t>
      </w:r>
      <w:r w:rsidR="00A57EB6" w:rsidRPr="005C243E">
        <w:rPr>
          <w:rFonts w:ascii="Corbel" w:hAnsi="Corbel"/>
          <w:sz w:val="24"/>
          <w:szCs w:val="24"/>
        </w:rPr>
        <w:t>de nouvelles initiatives</w:t>
      </w:r>
      <w:r w:rsidR="00992F72" w:rsidRPr="005C243E">
        <w:rPr>
          <w:rFonts w:ascii="Corbel" w:hAnsi="Corbel"/>
          <w:sz w:val="24"/>
          <w:szCs w:val="24"/>
        </w:rPr>
        <w:t xml:space="preserve"> et </w:t>
      </w:r>
      <w:r w:rsidR="00A57EB6" w:rsidRPr="005C243E">
        <w:rPr>
          <w:rFonts w:ascii="Corbel" w:hAnsi="Corbel"/>
          <w:sz w:val="24"/>
          <w:szCs w:val="24"/>
        </w:rPr>
        <w:t>outils</w:t>
      </w:r>
      <w:r w:rsidRPr="005C243E">
        <w:rPr>
          <w:rFonts w:ascii="Corbel" w:hAnsi="Corbel"/>
          <w:sz w:val="24"/>
          <w:szCs w:val="24"/>
        </w:rPr>
        <w:t>.</w:t>
      </w:r>
      <w:r w:rsidR="00A57EB6" w:rsidRPr="005C243E">
        <w:rPr>
          <w:rFonts w:ascii="Corbel" w:hAnsi="Corbel"/>
          <w:sz w:val="24"/>
          <w:szCs w:val="24"/>
        </w:rPr>
        <w:t xml:space="preserve"> </w:t>
      </w:r>
    </w:p>
    <w:p w14:paraId="4C97D9EF" w14:textId="77777777" w:rsidR="00264972" w:rsidRPr="005C243E" w:rsidRDefault="00264972" w:rsidP="00264972">
      <w:pPr>
        <w:spacing w:after="0"/>
        <w:ind w:left="357"/>
        <w:rPr>
          <w:rFonts w:ascii="Corbel" w:hAnsi="Corbel"/>
          <w:sz w:val="24"/>
          <w:szCs w:val="24"/>
          <w:lang w:val="fr-CA"/>
        </w:rPr>
      </w:pPr>
    </w:p>
    <w:p w14:paraId="2125157F" w14:textId="5AE0DD8A" w:rsidR="00F96BEC" w:rsidRPr="005C243E" w:rsidRDefault="00F96BEC" w:rsidP="009006D9">
      <w:pPr>
        <w:pStyle w:val="ListParagraph"/>
        <w:numPr>
          <w:ilvl w:val="0"/>
          <w:numId w:val="19"/>
        </w:numPr>
        <w:spacing w:after="0"/>
        <w:ind w:left="357" w:hanging="357"/>
        <w:rPr>
          <w:rFonts w:ascii="Corbel" w:eastAsiaTheme="minorEastAsia" w:hAnsi="Corbel"/>
          <w:b/>
          <w:color w:val="0070C0"/>
          <w:sz w:val="24"/>
          <w:szCs w:val="24"/>
        </w:rPr>
      </w:pPr>
      <w:r w:rsidRPr="005C243E">
        <w:rPr>
          <w:rFonts w:ascii="Corbel" w:hAnsi="Corbel"/>
          <w:b/>
          <w:color w:val="0070C0"/>
          <w:sz w:val="24"/>
          <w:szCs w:val="24"/>
        </w:rPr>
        <w:t xml:space="preserve">Rôles et responsabilités du Conseil </w:t>
      </w:r>
      <w:r w:rsidR="00291074" w:rsidRPr="005C243E">
        <w:rPr>
          <w:rFonts w:ascii="Corbel" w:hAnsi="Corbel"/>
          <w:b/>
          <w:color w:val="0070C0"/>
          <w:sz w:val="24"/>
          <w:szCs w:val="24"/>
        </w:rPr>
        <w:t xml:space="preserve">d’administration </w:t>
      </w:r>
      <w:r w:rsidRPr="005C243E">
        <w:rPr>
          <w:rFonts w:ascii="Corbel" w:hAnsi="Corbel"/>
          <w:b/>
          <w:color w:val="0070C0"/>
          <w:sz w:val="24"/>
          <w:szCs w:val="24"/>
        </w:rPr>
        <w:t>à l’égard de l’engagement des clients, de leurs familles et des aidants</w:t>
      </w:r>
    </w:p>
    <w:p w14:paraId="30F686BD" w14:textId="02132AC3" w:rsidR="002B7CD4" w:rsidRPr="005C243E" w:rsidRDefault="009A7735" w:rsidP="002B7CD4">
      <w:pPr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 xml:space="preserve">Le Conseil s’assure que </w:t>
      </w:r>
      <w:r w:rsidR="00EF25A9" w:rsidRPr="005C243E">
        <w:rPr>
          <w:rFonts w:ascii="Corbel" w:hAnsi="Corbel"/>
          <w:sz w:val="24"/>
          <w:szCs w:val="24"/>
          <w:lang w:val="fr-CA"/>
        </w:rPr>
        <w:t xml:space="preserve">cet </w:t>
      </w:r>
      <w:r w:rsidRPr="005C243E">
        <w:rPr>
          <w:rFonts w:ascii="Corbel" w:hAnsi="Corbel"/>
          <w:sz w:val="24"/>
          <w:szCs w:val="24"/>
          <w:lang w:val="fr-CA"/>
        </w:rPr>
        <w:t xml:space="preserve">engagement </w:t>
      </w:r>
      <w:r w:rsidR="00E31CFC" w:rsidRPr="005C243E">
        <w:rPr>
          <w:rFonts w:ascii="Corbel" w:hAnsi="Corbel"/>
          <w:sz w:val="24"/>
          <w:szCs w:val="24"/>
          <w:lang w:val="fr-CA"/>
        </w:rPr>
        <w:t xml:space="preserve">est efficace et que l'administration </w:t>
      </w:r>
      <w:r w:rsidR="00193D8A" w:rsidRPr="005C243E">
        <w:rPr>
          <w:rFonts w:ascii="Corbel" w:hAnsi="Corbel"/>
          <w:sz w:val="24"/>
          <w:szCs w:val="24"/>
          <w:lang w:val="fr-CA"/>
        </w:rPr>
        <w:t xml:space="preserve">appuie </w:t>
      </w:r>
      <w:r w:rsidR="00A77B16" w:rsidRPr="005C243E">
        <w:rPr>
          <w:rFonts w:ascii="Corbel" w:hAnsi="Corbel"/>
          <w:sz w:val="24"/>
          <w:szCs w:val="24"/>
          <w:lang w:val="fr-CA"/>
        </w:rPr>
        <w:t>des</w:t>
      </w:r>
      <w:r w:rsidRPr="005C243E">
        <w:rPr>
          <w:rFonts w:ascii="Corbel" w:hAnsi="Corbel"/>
          <w:sz w:val="24"/>
          <w:szCs w:val="24"/>
          <w:lang w:val="fr-CA"/>
        </w:rPr>
        <w:t xml:space="preserve"> initiative</w:t>
      </w:r>
      <w:r w:rsidR="00A77B16" w:rsidRPr="005C243E">
        <w:rPr>
          <w:rFonts w:ascii="Corbel" w:hAnsi="Corbel"/>
          <w:sz w:val="24"/>
          <w:szCs w:val="24"/>
          <w:lang w:val="fr-CA"/>
        </w:rPr>
        <w:t>s</w:t>
      </w:r>
      <w:r w:rsidRPr="005C243E">
        <w:rPr>
          <w:rFonts w:ascii="Corbel" w:hAnsi="Corbel"/>
          <w:sz w:val="24"/>
          <w:szCs w:val="24"/>
          <w:lang w:val="fr-CA"/>
        </w:rPr>
        <w:t xml:space="preserve"> qui vise</w:t>
      </w:r>
      <w:r w:rsidR="00A77B16" w:rsidRPr="005C243E">
        <w:rPr>
          <w:rFonts w:ascii="Corbel" w:hAnsi="Corbel"/>
          <w:sz w:val="24"/>
          <w:szCs w:val="24"/>
          <w:lang w:val="fr-CA"/>
        </w:rPr>
        <w:t>nt</w:t>
      </w:r>
      <w:r w:rsidRPr="005C243E">
        <w:rPr>
          <w:rFonts w:ascii="Corbel" w:hAnsi="Corbel"/>
          <w:sz w:val="24"/>
          <w:szCs w:val="24"/>
          <w:lang w:val="fr-CA"/>
        </w:rPr>
        <w:t xml:space="preserve"> à mettre en place des processus pour </w:t>
      </w:r>
      <w:r w:rsidR="00E31CFC" w:rsidRPr="005C243E">
        <w:rPr>
          <w:rFonts w:ascii="Corbel" w:hAnsi="Corbel"/>
          <w:sz w:val="24"/>
          <w:szCs w:val="24"/>
          <w:lang w:val="fr-CA"/>
        </w:rPr>
        <w:t xml:space="preserve">accroitre l'engagement des </w:t>
      </w:r>
      <w:r w:rsidR="00A77B16" w:rsidRPr="005C243E">
        <w:rPr>
          <w:rFonts w:ascii="Corbel" w:hAnsi="Corbel"/>
          <w:sz w:val="24"/>
          <w:szCs w:val="24"/>
          <w:lang w:val="fr-CA"/>
        </w:rPr>
        <w:t>clients</w:t>
      </w:r>
      <w:r w:rsidR="00E31CFC" w:rsidRPr="005C243E">
        <w:rPr>
          <w:rFonts w:ascii="Corbel" w:hAnsi="Corbel"/>
          <w:sz w:val="24"/>
          <w:szCs w:val="24"/>
          <w:lang w:val="fr-CA"/>
        </w:rPr>
        <w:t xml:space="preserve">, </w:t>
      </w:r>
      <w:r w:rsidR="00264972" w:rsidRPr="005C243E">
        <w:rPr>
          <w:rFonts w:ascii="Corbel" w:hAnsi="Corbel"/>
          <w:sz w:val="24"/>
          <w:szCs w:val="24"/>
          <w:lang w:val="fr-CA"/>
        </w:rPr>
        <w:t xml:space="preserve">de </w:t>
      </w:r>
      <w:r w:rsidR="00E31CFC" w:rsidRPr="005C243E">
        <w:rPr>
          <w:rFonts w:ascii="Corbel" w:hAnsi="Corbel"/>
          <w:sz w:val="24"/>
          <w:szCs w:val="24"/>
          <w:lang w:val="fr-CA"/>
        </w:rPr>
        <w:t>leur</w:t>
      </w:r>
      <w:r w:rsidR="0092589C" w:rsidRPr="005C243E">
        <w:rPr>
          <w:rFonts w:ascii="Corbel" w:hAnsi="Corbel"/>
          <w:sz w:val="24"/>
          <w:szCs w:val="24"/>
          <w:lang w:val="fr-CA"/>
        </w:rPr>
        <w:t>s</w:t>
      </w:r>
      <w:r w:rsidR="00E31CFC" w:rsidRPr="005C243E">
        <w:rPr>
          <w:rFonts w:ascii="Corbel" w:hAnsi="Corbel"/>
          <w:sz w:val="24"/>
          <w:szCs w:val="24"/>
          <w:lang w:val="fr-CA"/>
        </w:rPr>
        <w:t xml:space="preserve"> famille</w:t>
      </w:r>
      <w:r w:rsidR="0092589C" w:rsidRPr="005C243E">
        <w:rPr>
          <w:rFonts w:ascii="Corbel" w:hAnsi="Corbel"/>
          <w:sz w:val="24"/>
          <w:szCs w:val="24"/>
          <w:lang w:val="fr-CA"/>
        </w:rPr>
        <w:t>s</w:t>
      </w:r>
      <w:r w:rsidR="00E31CFC" w:rsidRPr="005C243E">
        <w:rPr>
          <w:rFonts w:ascii="Corbel" w:hAnsi="Corbel"/>
          <w:sz w:val="24"/>
          <w:szCs w:val="24"/>
          <w:lang w:val="fr-CA"/>
        </w:rPr>
        <w:t xml:space="preserve"> et </w:t>
      </w:r>
      <w:r w:rsidR="00264972" w:rsidRPr="005C243E">
        <w:rPr>
          <w:rFonts w:ascii="Corbel" w:hAnsi="Corbel"/>
          <w:sz w:val="24"/>
          <w:szCs w:val="24"/>
          <w:lang w:val="fr-CA"/>
        </w:rPr>
        <w:t>d</w:t>
      </w:r>
      <w:r w:rsidR="00E31CFC" w:rsidRPr="005C243E">
        <w:rPr>
          <w:rFonts w:ascii="Corbel" w:hAnsi="Corbel"/>
          <w:sz w:val="24"/>
          <w:szCs w:val="24"/>
          <w:lang w:val="fr-CA"/>
        </w:rPr>
        <w:t xml:space="preserve">es aidants dans le cadre de l'évaluation continue des processus et des initiatives de CAH </w:t>
      </w:r>
      <w:r w:rsidR="002B7CD4" w:rsidRPr="005C243E">
        <w:rPr>
          <w:rFonts w:ascii="Corbel" w:hAnsi="Corbel"/>
          <w:sz w:val="24"/>
          <w:szCs w:val="24"/>
          <w:lang w:val="fr-CA"/>
        </w:rPr>
        <w:t xml:space="preserve">centrées </w:t>
      </w:r>
      <w:r w:rsidR="00E31CFC" w:rsidRPr="005C243E">
        <w:rPr>
          <w:rFonts w:ascii="Corbel" w:hAnsi="Corbel"/>
          <w:sz w:val="24"/>
          <w:szCs w:val="24"/>
          <w:lang w:val="fr-CA"/>
        </w:rPr>
        <w:t xml:space="preserve">sur le bien-être du client. </w:t>
      </w:r>
    </w:p>
    <w:p w14:paraId="720C75DD" w14:textId="0E65B53F" w:rsidR="00F96BEC" w:rsidRPr="005C243E" w:rsidRDefault="00F96BEC" w:rsidP="002B7CD4">
      <w:pPr>
        <w:rPr>
          <w:rFonts w:ascii="Corbel" w:hAnsi="Corbel"/>
          <w:sz w:val="24"/>
          <w:szCs w:val="24"/>
          <w:lang w:val="fr-CA"/>
        </w:rPr>
      </w:pPr>
      <w:r w:rsidRPr="005C243E">
        <w:rPr>
          <w:rFonts w:ascii="Corbel" w:hAnsi="Corbel"/>
          <w:sz w:val="24"/>
          <w:szCs w:val="24"/>
          <w:lang w:val="fr-CA"/>
        </w:rPr>
        <w:t>Entre autres, le Conseil a les responsabilités suivantes :</w:t>
      </w:r>
    </w:p>
    <w:p w14:paraId="5EC4FEE2" w14:textId="6CA7A7E9" w:rsidR="00291074" w:rsidRPr="005C243E" w:rsidRDefault="00F96BEC" w:rsidP="00F96BEC">
      <w:pPr>
        <w:pStyle w:val="ListParagraph"/>
        <w:numPr>
          <w:ilvl w:val="0"/>
          <w:numId w:val="21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Inviter un client, résident ou aidant à v</w:t>
      </w:r>
      <w:r w:rsidR="00291074" w:rsidRPr="005C243E">
        <w:rPr>
          <w:rFonts w:ascii="Corbel" w:hAnsi="Corbel"/>
          <w:sz w:val="24"/>
          <w:szCs w:val="24"/>
        </w:rPr>
        <w:t xml:space="preserve">enir parler de </w:t>
      </w:r>
      <w:r w:rsidR="00264972" w:rsidRPr="005C243E">
        <w:rPr>
          <w:rFonts w:ascii="Corbel" w:hAnsi="Corbel"/>
          <w:sz w:val="24"/>
          <w:szCs w:val="24"/>
        </w:rPr>
        <w:t>ses</w:t>
      </w:r>
      <w:r w:rsidR="00291074" w:rsidRPr="005C243E">
        <w:rPr>
          <w:rFonts w:ascii="Corbel" w:hAnsi="Corbel"/>
          <w:sz w:val="24"/>
          <w:szCs w:val="24"/>
        </w:rPr>
        <w:t xml:space="preserve"> expériences avec CAH, y compris celles liées à la qualité des services et la sécurité.</w:t>
      </w:r>
    </w:p>
    <w:p w14:paraId="6EE6DBC5" w14:textId="69F0977E" w:rsidR="00F96BEC" w:rsidRPr="005C243E" w:rsidRDefault="00811B24" w:rsidP="00F96BEC">
      <w:pPr>
        <w:pStyle w:val="ListParagraph"/>
        <w:numPr>
          <w:ilvl w:val="0"/>
          <w:numId w:val="21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Recevoir une p</w:t>
      </w:r>
      <w:r w:rsidR="00291074" w:rsidRPr="005C243E">
        <w:rPr>
          <w:rFonts w:ascii="Corbel" w:hAnsi="Corbel"/>
          <w:sz w:val="24"/>
          <w:szCs w:val="24"/>
        </w:rPr>
        <w:t>résentation annuelle des résultats du sondage de satisfaction et de l’expérience du client et des suivis des recommandations qui en découlent.</w:t>
      </w:r>
    </w:p>
    <w:p w14:paraId="434F7860" w14:textId="59CF0D38" w:rsidR="00291074" w:rsidRPr="005C243E" w:rsidRDefault="00291074" w:rsidP="00F96BEC">
      <w:pPr>
        <w:pStyle w:val="ListParagraph"/>
        <w:numPr>
          <w:ilvl w:val="0"/>
          <w:numId w:val="21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Recevoir les comptes rendus des groupes de discussions/comités consultatifs faits avec les clients</w:t>
      </w:r>
      <w:r w:rsidR="00264972" w:rsidRPr="005C243E">
        <w:rPr>
          <w:rFonts w:ascii="Corbel" w:hAnsi="Corbel"/>
          <w:sz w:val="24"/>
          <w:szCs w:val="24"/>
        </w:rPr>
        <w:t>, leurs familles</w:t>
      </w:r>
      <w:r w:rsidRPr="005C243E">
        <w:rPr>
          <w:rFonts w:ascii="Corbel" w:hAnsi="Corbel"/>
          <w:sz w:val="24"/>
          <w:szCs w:val="24"/>
        </w:rPr>
        <w:t xml:space="preserve"> </w:t>
      </w:r>
      <w:r w:rsidR="00264972" w:rsidRPr="005C243E">
        <w:rPr>
          <w:rFonts w:ascii="Corbel" w:hAnsi="Corbel"/>
          <w:sz w:val="24"/>
          <w:szCs w:val="24"/>
        </w:rPr>
        <w:t xml:space="preserve">et les aidants </w:t>
      </w:r>
      <w:r w:rsidRPr="005C243E">
        <w:rPr>
          <w:rFonts w:ascii="Corbel" w:hAnsi="Corbel"/>
          <w:sz w:val="24"/>
          <w:szCs w:val="24"/>
        </w:rPr>
        <w:t>au moins une fois par année ainsi que les recommandations faites par ces groupes ou comité</w:t>
      </w:r>
      <w:r w:rsidR="00811B24" w:rsidRPr="005C243E">
        <w:rPr>
          <w:rFonts w:ascii="Corbel" w:hAnsi="Corbel"/>
          <w:sz w:val="24"/>
          <w:szCs w:val="24"/>
        </w:rPr>
        <w:t>s</w:t>
      </w:r>
      <w:r w:rsidRPr="005C243E">
        <w:rPr>
          <w:rFonts w:ascii="Corbel" w:hAnsi="Corbel"/>
          <w:sz w:val="24"/>
          <w:szCs w:val="24"/>
        </w:rPr>
        <w:t>.</w:t>
      </w:r>
    </w:p>
    <w:p w14:paraId="7DAA6C8A" w14:textId="1001E375" w:rsidR="00291074" w:rsidRPr="005C243E" w:rsidRDefault="00291074" w:rsidP="00F96BEC">
      <w:pPr>
        <w:pStyle w:val="ListParagraph"/>
        <w:numPr>
          <w:ilvl w:val="0"/>
          <w:numId w:val="21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Participer proactivement aux initiatives d’engagement de la communauté francophone et des autres parties prenantes.</w:t>
      </w:r>
    </w:p>
    <w:p w14:paraId="337FA7D1" w14:textId="66FBFC76" w:rsidR="00291074" w:rsidRPr="005C243E" w:rsidRDefault="00291074" w:rsidP="00F96BEC">
      <w:pPr>
        <w:pStyle w:val="ListParagraph"/>
        <w:numPr>
          <w:ilvl w:val="0"/>
          <w:numId w:val="21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Collaborer avec l’administration à la gestion des fonds recueillis lors de</w:t>
      </w:r>
      <w:r w:rsidR="00264972" w:rsidRPr="005C243E">
        <w:rPr>
          <w:rFonts w:ascii="Corbel" w:hAnsi="Corbel"/>
          <w:sz w:val="24"/>
          <w:szCs w:val="24"/>
        </w:rPr>
        <w:t>s</w:t>
      </w:r>
      <w:r w:rsidRPr="005C243E">
        <w:rPr>
          <w:rFonts w:ascii="Corbel" w:hAnsi="Corbel"/>
          <w:sz w:val="24"/>
          <w:szCs w:val="24"/>
        </w:rPr>
        <w:t xml:space="preserve"> différentes initiatives de collecte de fonds de CAH</w:t>
      </w:r>
      <w:r w:rsidR="00811B24" w:rsidRPr="005C243E">
        <w:rPr>
          <w:rFonts w:ascii="Corbel" w:hAnsi="Corbel"/>
          <w:sz w:val="24"/>
          <w:szCs w:val="24"/>
        </w:rPr>
        <w:t xml:space="preserve"> au profit des clients et résidents et de leurs familles et aidants</w:t>
      </w:r>
      <w:r w:rsidRPr="005C243E">
        <w:rPr>
          <w:rFonts w:ascii="Corbel" w:hAnsi="Corbel"/>
          <w:sz w:val="24"/>
          <w:szCs w:val="24"/>
        </w:rPr>
        <w:t>.</w:t>
      </w:r>
    </w:p>
    <w:p w14:paraId="7CD1218D" w14:textId="135405A5" w:rsidR="00291074" w:rsidRPr="005C243E" w:rsidRDefault="00291074" w:rsidP="00F96BEC">
      <w:pPr>
        <w:pStyle w:val="ListParagraph"/>
        <w:numPr>
          <w:ilvl w:val="0"/>
          <w:numId w:val="21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lastRenderedPageBreak/>
        <w:t>En collaboration avec l’administration, faire la promotion de l’engagement communautaire (clients, aidants, familles, public) au cours de la planification stratégique de CAH et y participer.</w:t>
      </w:r>
    </w:p>
    <w:p w14:paraId="7AB09F40" w14:textId="72CF9C02" w:rsidR="00291074" w:rsidRPr="005C243E" w:rsidRDefault="00811B24" w:rsidP="00B01331">
      <w:pPr>
        <w:pStyle w:val="ListParagraph"/>
        <w:numPr>
          <w:ilvl w:val="0"/>
          <w:numId w:val="21"/>
        </w:numPr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Explorer comment on peut utiliser le comité des relations avec les membres comme outil d’engagement des clients</w:t>
      </w:r>
      <w:r w:rsidR="00264972" w:rsidRPr="005C243E">
        <w:rPr>
          <w:rFonts w:ascii="Corbel" w:hAnsi="Corbel"/>
          <w:sz w:val="24"/>
          <w:szCs w:val="24"/>
        </w:rPr>
        <w:t xml:space="preserve"> et </w:t>
      </w:r>
      <w:r w:rsidRPr="005C243E">
        <w:rPr>
          <w:rFonts w:ascii="Corbel" w:hAnsi="Corbel"/>
          <w:sz w:val="24"/>
          <w:szCs w:val="24"/>
        </w:rPr>
        <w:t>de leurs familles et aidants ainsi que de la communauté.</w:t>
      </w:r>
    </w:p>
    <w:p w14:paraId="08F75FE7" w14:textId="24F18936" w:rsidR="009B5B50" w:rsidRPr="005C243E" w:rsidRDefault="009B5B50" w:rsidP="00264972">
      <w:pPr>
        <w:pStyle w:val="Heading2"/>
        <w:numPr>
          <w:ilvl w:val="0"/>
          <w:numId w:val="19"/>
        </w:numPr>
        <w:ind w:left="357" w:hanging="357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Cadres, politique</w:t>
      </w:r>
      <w:r w:rsidR="00E94E22" w:rsidRPr="005C243E">
        <w:rPr>
          <w:rFonts w:ascii="Corbel" w:hAnsi="Corbel"/>
          <w:sz w:val="24"/>
          <w:szCs w:val="24"/>
        </w:rPr>
        <w:t>s</w:t>
      </w:r>
      <w:r w:rsidRPr="005C243E">
        <w:rPr>
          <w:rFonts w:ascii="Corbel" w:hAnsi="Corbel"/>
          <w:sz w:val="24"/>
          <w:szCs w:val="24"/>
        </w:rPr>
        <w:t xml:space="preserve"> et procédures pertinentes</w:t>
      </w:r>
    </w:p>
    <w:p w14:paraId="1526D12D" w14:textId="77777777" w:rsidR="009B5B50" w:rsidRPr="005C243E" w:rsidRDefault="009B5B50" w:rsidP="00A80E0A">
      <w:pPr>
        <w:pStyle w:val="ListParagraph"/>
        <w:numPr>
          <w:ilvl w:val="2"/>
          <w:numId w:val="4"/>
        </w:numPr>
        <w:ind w:left="720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Cadre de référence en matière d’éthique</w:t>
      </w:r>
    </w:p>
    <w:p w14:paraId="0D335DED" w14:textId="1D1B34C2" w:rsidR="009B5B50" w:rsidRPr="005C243E" w:rsidRDefault="009B5B50" w:rsidP="00A80E0A">
      <w:pPr>
        <w:pStyle w:val="ListParagraph"/>
        <w:numPr>
          <w:ilvl w:val="2"/>
          <w:numId w:val="4"/>
        </w:numPr>
        <w:ind w:left="720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Code de conduite du Conseil d’</w:t>
      </w:r>
      <w:r w:rsidR="00264972" w:rsidRPr="005C243E">
        <w:rPr>
          <w:rFonts w:ascii="Corbel" w:hAnsi="Corbel"/>
          <w:sz w:val="24"/>
          <w:szCs w:val="24"/>
        </w:rPr>
        <w:t>a</w:t>
      </w:r>
      <w:r w:rsidRPr="005C243E">
        <w:rPr>
          <w:rFonts w:ascii="Corbel" w:hAnsi="Corbel"/>
          <w:sz w:val="24"/>
          <w:szCs w:val="24"/>
        </w:rPr>
        <w:t>dministration</w:t>
      </w:r>
      <w:r w:rsidR="008260A4" w:rsidRPr="005C243E">
        <w:rPr>
          <w:rFonts w:ascii="Corbel" w:hAnsi="Corbel"/>
          <w:sz w:val="24"/>
          <w:szCs w:val="24"/>
        </w:rPr>
        <w:t xml:space="preserve"> et de ses membres</w:t>
      </w:r>
    </w:p>
    <w:p w14:paraId="06A717E1" w14:textId="77777777" w:rsidR="009B5B50" w:rsidRPr="005C243E" w:rsidRDefault="009B5B50" w:rsidP="009B5B50">
      <w:pPr>
        <w:pStyle w:val="ListParagraph"/>
        <w:ind w:left="0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•</w:t>
      </w:r>
      <w:r w:rsidRPr="005C243E">
        <w:rPr>
          <w:rFonts w:ascii="Corbel" w:hAnsi="Corbel"/>
          <w:sz w:val="24"/>
          <w:szCs w:val="24"/>
        </w:rPr>
        <w:tab/>
        <w:t>Politique sur la gestion des risques (GOUV-015)</w:t>
      </w:r>
    </w:p>
    <w:p w14:paraId="534BD0DA" w14:textId="77777777" w:rsidR="009B5B50" w:rsidRPr="005C243E" w:rsidRDefault="009B5B50" w:rsidP="00A80E0A">
      <w:pPr>
        <w:pStyle w:val="ListParagraph"/>
        <w:numPr>
          <w:ilvl w:val="2"/>
          <w:numId w:val="4"/>
        </w:numPr>
        <w:ind w:left="720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Politique sur la sécurité (GOUV-016)</w:t>
      </w:r>
    </w:p>
    <w:p w14:paraId="1E982B4A" w14:textId="77777777" w:rsidR="009B5B50" w:rsidRPr="005C243E" w:rsidRDefault="009B5B50" w:rsidP="00A80E0A">
      <w:pPr>
        <w:pStyle w:val="ListParagraph"/>
        <w:numPr>
          <w:ilvl w:val="2"/>
          <w:numId w:val="4"/>
        </w:numPr>
        <w:ind w:left="720"/>
        <w:rPr>
          <w:rFonts w:ascii="Corbel" w:hAnsi="Corbel"/>
          <w:sz w:val="24"/>
          <w:szCs w:val="24"/>
        </w:rPr>
      </w:pPr>
      <w:r w:rsidRPr="005C243E">
        <w:rPr>
          <w:rFonts w:ascii="Corbel" w:hAnsi="Corbel"/>
          <w:sz w:val="24"/>
          <w:szCs w:val="24"/>
        </w:rPr>
        <w:t>Politique sur la qualité (GOUV-017)</w:t>
      </w:r>
    </w:p>
    <w:p w14:paraId="4EC18588" w14:textId="77777777" w:rsidR="00AC1294" w:rsidRPr="005C243E" w:rsidRDefault="00AC1294" w:rsidP="00FF3B6B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b/>
          <w:smallCaps/>
          <w:color w:val="0080C3"/>
          <w:sz w:val="24"/>
          <w:szCs w:val="24"/>
          <w:lang w:val="fr-CA"/>
        </w:rPr>
      </w:pPr>
    </w:p>
    <w:p w14:paraId="712C8F77" w14:textId="77777777" w:rsidR="00D54166" w:rsidRPr="005C243E" w:rsidRDefault="00D54166" w:rsidP="00FF3B6B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b/>
          <w:smallCaps/>
          <w:color w:val="0080C3"/>
          <w:sz w:val="24"/>
          <w:szCs w:val="24"/>
          <w:lang w:val="fr-CA"/>
        </w:rPr>
      </w:pPr>
    </w:p>
    <w:p w14:paraId="5588B8FF" w14:textId="77777777" w:rsidR="00D54166" w:rsidRPr="005C243E" w:rsidRDefault="00D54166" w:rsidP="00FF3B6B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b/>
          <w:smallCaps/>
          <w:color w:val="0080C3"/>
          <w:sz w:val="24"/>
          <w:szCs w:val="24"/>
          <w:lang w:val="fr-CA"/>
        </w:rPr>
      </w:pPr>
    </w:p>
    <w:p w14:paraId="792DF6B5" w14:textId="77777777" w:rsidR="00D54166" w:rsidRPr="005C243E" w:rsidRDefault="00D54166" w:rsidP="00FF3B6B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b/>
          <w:smallCaps/>
          <w:color w:val="0080C3"/>
          <w:sz w:val="24"/>
          <w:szCs w:val="24"/>
          <w:lang w:val="fr-CA"/>
        </w:rPr>
      </w:pPr>
    </w:p>
    <w:p w14:paraId="579632D8" w14:textId="77777777" w:rsidR="00AC1294" w:rsidRPr="005C243E" w:rsidRDefault="00AC1294" w:rsidP="00FF3B6B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Times New Roman"/>
          <w:sz w:val="24"/>
          <w:szCs w:val="24"/>
          <w:lang w:val="fr-CA"/>
        </w:rPr>
      </w:pPr>
    </w:p>
    <w:p w14:paraId="7DC9B691" w14:textId="77777777" w:rsidR="005C243E" w:rsidRPr="005C243E" w:rsidRDefault="005C243E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 w:cs="Times New Roman"/>
          <w:sz w:val="24"/>
          <w:szCs w:val="24"/>
          <w:lang w:val="fr-CA"/>
        </w:rPr>
      </w:pPr>
    </w:p>
    <w:sectPr w:rsidR="005C243E" w:rsidRPr="005C243E" w:rsidSect="00EB6E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350" w:bottom="1440" w:left="1440" w:header="283" w:footer="720" w:gutter="0"/>
      <w:cols w:space="720" w:equalWidth="0">
        <w:col w:w="945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B8A0C" w14:textId="77777777" w:rsidR="0057145C" w:rsidRDefault="0057145C" w:rsidP="00016B10">
      <w:pPr>
        <w:spacing w:after="0" w:line="240" w:lineRule="auto"/>
      </w:pPr>
      <w:r>
        <w:separator/>
      </w:r>
    </w:p>
  </w:endnote>
  <w:endnote w:type="continuationSeparator" w:id="0">
    <w:p w14:paraId="109388FE" w14:textId="77777777" w:rsidR="0057145C" w:rsidRDefault="0057145C" w:rsidP="0001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3C319" w14:textId="77777777" w:rsidR="006A5948" w:rsidRDefault="006A5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enir LT Std 55 Roman" w:hAnsi="Avenir LT Std 55 Roman"/>
      </w:rPr>
      <w:id w:val="879363981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LT Std 55 Roman" w:hAnsi="Avenir LT Std 55 Roman"/>
          </w:rPr>
          <w:id w:val="700745764"/>
          <w:docPartObj>
            <w:docPartGallery w:val="Page Numbers (Top of Page)"/>
            <w:docPartUnique/>
          </w:docPartObj>
        </w:sdtPr>
        <w:sdtEndPr/>
        <w:sdtContent>
          <w:p w14:paraId="37482C98" w14:textId="2237D56C" w:rsidR="00291074" w:rsidRPr="005C243E" w:rsidRDefault="005C243E" w:rsidP="005C243E">
            <w:pPr>
              <w:pStyle w:val="Footer"/>
              <w:rPr>
                <w:lang w:val="fr-CA"/>
              </w:rPr>
            </w:pPr>
            <w:r w:rsidRPr="005C243E">
              <w:rPr>
                <w:rFonts w:ascii="Corbel" w:hAnsi="Corbel" w:cs="Arial"/>
                <w:b/>
                <w:bCs/>
                <w:sz w:val="20"/>
                <w:szCs w:val="20"/>
                <w:lang w:val="fr-CA"/>
              </w:rPr>
              <w:t>Politique  d’engagement des clients, de leurs familles et des aidants</w:t>
            </w:r>
            <w:r w:rsidRPr="005C243E">
              <w:rPr>
                <w:rFonts w:ascii="Corbel" w:hAnsi="Corbel"/>
                <w:sz w:val="20"/>
                <w:szCs w:val="20"/>
                <w:lang w:val="fr-CA"/>
              </w:rPr>
              <w:t xml:space="preserve">                                         </w:t>
            </w:r>
            <w:r w:rsidR="00291074" w:rsidRPr="005C243E">
              <w:rPr>
                <w:rFonts w:ascii="Corbel" w:hAnsi="Corbel"/>
                <w:sz w:val="20"/>
                <w:szCs w:val="20"/>
                <w:lang w:val="fr-CA"/>
              </w:rPr>
              <w:t xml:space="preserve">Page </w:t>
            </w:r>
            <w:r w:rsidR="00291074" w:rsidRPr="005C243E">
              <w:rPr>
                <w:rFonts w:ascii="Corbel" w:hAnsi="Corbel"/>
                <w:bCs/>
                <w:sz w:val="20"/>
                <w:szCs w:val="20"/>
              </w:rPr>
              <w:fldChar w:fldCharType="begin"/>
            </w:r>
            <w:r w:rsidR="00291074" w:rsidRPr="005C243E">
              <w:rPr>
                <w:rFonts w:ascii="Corbel" w:hAnsi="Corbel"/>
                <w:bCs/>
                <w:sz w:val="20"/>
                <w:szCs w:val="20"/>
                <w:lang w:val="fr-CA"/>
              </w:rPr>
              <w:instrText xml:space="preserve"> PAGE </w:instrText>
            </w:r>
            <w:r w:rsidR="00291074" w:rsidRPr="005C243E">
              <w:rPr>
                <w:rFonts w:ascii="Corbel" w:hAnsi="Corbel"/>
                <w:bCs/>
                <w:sz w:val="20"/>
                <w:szCs w:val="20"/>
              </w:rPr>
              <w:fldChar w:fldCharType="separate"/>
            </w:r>
            <w:r w:rsidR="006A5948">
              <w:rPr>
                <w:rFonts w:ascii="Corbel" w:hAnsi="Corbel"/>
                <w:bCs/>
                <w:noProof/>
                <w:sz w:val="20"/>
                <w:szCs w:val="20"/>
                <w:lang w:val="fr-CA"/>
              </w:rPr>
              <w:t>6</w:t>
            </w:r>
            <w:r w:rsidR="00291074" w:rsidRPr="005C243E">
              <w:rPr>
                <w:rFonts w:ascii="Corbel" w:hAnsi="Corbel"/>
                <w:bCs/>
                <w:sz w:val="20"/>
                <w:szCs w:val="20"/>
              </w:rPr>
              <w:fldChar w:fldCharType="end"/>
            </w:r>
            <w:r w:rsidR="00291074" w:rsidRPr="005C243E">
              <w:rPr>
                <w:rFonts w:ascii="Corbel" w:hAnsi="Corbel"/>
                <w:sz w:val="20"/>
                <w:szCs w:val="20"/>
                <w:lang w:val="fr-CA"/>
              </w:rPr>
              <w:t xml:space="preserve"> </w:t>
            </w:r>
            <w:r w:rsidR="00291074" w:rsidRPr="005C243E">
              <w:rPr>
                <w:rFonts w:ascii="Avenir LT Std 55 Roman" w:hAnsi="Avenir LT Std 55 Roman"/>
                <w:sz w:val="20"/>
                <w:szCs w:val="20"/>
                <w:lang w:val="fr-CA"/>
              </w:rPr>
              <w:t xml:space="preserve">de </w:t>
            </w:r>
            <w:r w:rsidR="00291074" w:rsidRPr="005C243E">
              <w:rPr>
                <w:rFonts w:ascii="Avenir LT Std 55 Roman" w:hAnsi="Avenir LT Std 55 Roman"/>
                <w:bCs/>
                <w:sz w:val="20"/>
                <w:szCs w:val="20"/>
              </w:rPr>
              <w:fldChar w:fldCharType="begin"/>
            </w:r>
            <w:r w:rsidR="00291074" w:rsidRPr="005C243E">
              <w:rPr>
                <w:rFonts w:ascii="Avenir LT Std 55 Roman" w:hAnsi="Avenir LT Std 55 Roman"/>
                <w:bCs/>
                <w:sz w:val="20"/>
                <w:szCs w:val="20"/>
                <w:lang w:val="fr-CA"/>
              </w:rPr>
              <w:instrText xml:space="preserve"> NUMPAGES  </w:instrText>
            </w:r>
            <w:r w:rsidR="00291074" w:rsidRPr="005C243E">
              <w:rPr>
                <w:rFonts w:ascii="Avenir LT Std 55 Roman" w:hAnsi="Avenir LT Std 55 Roman"/>
                <w:bCs/>
                <w:sz w:val="20"/>
                <w:szCs w:val="20"/>
              </w:rPr>
              <w:fldChar w:fldCharType="separate"/>
            </w:r>
            <w:r w:rsidR="006A5948">
              <w:rPr>
                <w:rFonts w:ascii="Avenir LT Std 55 Roman" w:hAnsi="Avenir LT Std 55 Roman"/>
                <w:bCs/>
                <w:noProof/>
                <w:sz w:val="20"/>
                <w:szCs w:val="20"/>
                <w:lang w:val="fr-CA"/>
              </w:rPr>
              <w:t>6</w:t>
            </w:r>
            <w:r w:rsidR="00291074" w:rsidRPr="005C243E">
              <w:rPr>
                <w:rFonts w:ascii="Avenir LT Std 55 Roman" w:hAnsi="Avenir LT Std 55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B496DB" w14:textId="77777777" w:rsidR="005C243E" w:rsidRPr="005C243E" w:rsidRDefault="005C243E">
    <w:pPr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enir LT Std 55 Roman" w:hAnsi="Avenir LT Std 55 Roman"/>
      </w:rPr>
      <w:id w:val="1431784177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LT Std 55 Roman" w:hAnsi="Avenir LT Std 55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12287" w14:textId="15856EA3" w:rsidR="00291074" w:rsidRPr="00EB6EEE" w:rsidRDefault="00EB6EEE" w:rsidP="00EB6EEE">
            <w:pPr>
              <w:pStyle w:val="Footer"/>
              <w:rPr>
                <w:rFonts w:ascii="Avenir LT Std 55 Roman" w:hAnsi="Avenir LT Std 55 Roman"/>
                <w:lang w:val="fr-CA"/>
              </w:rPr>
            </w:pPr>
            <w:r w:rsidRPr="005C243E">
              <w:rPr>
                <w:rFonts w:ascii="Corbel" w:hAnsi="Corbel" w:cs="Arial"/>
                <w:b/>
                <w:bCs/>
                <w:sz w:val="20"/>
                <w:szCs w:val="20"/>
                <w:lang w:val="fr-CA"/>
              </w:rPr>
              <w:t>Politique  d’engagement des clients, de leurs familles et des aidants</w:t>
            </w:r>
            <w:r w:rsidRPr="005C243E">
              <w:rPr>
                <w:rFonts w:ascii="Corbel" w:hAnsi="Corbel"/>
                <w:sz w:val="20"/>
                <w:szCs w:val="20"/>
                <w:lang w:val="fr-CA"/>
              </w:rPr>
              <w:t xml:space="preserve">                                         Page </w:t>
            </w:r>
            <w:r w:rsidRPr="005C243E">
              <w:rPr>
                <w:rFonts w:ascii="Corbel" w:hAnsi="Corbel"/>
                <w:bCs/>
                <w:sz w:val="20"/>
                <w:szCs w:val="20"/>
              </w:rPr>
              <w:fldChar w:fldCharType="begin"/>
            </w:r>
            <w:r w:rsidRPr="005C243E">
              <w:rPr>
                <w:rFonts w:ascii="Corbel" w:hAnsi="Corbel"/>
                <w:bCs/>
                <w:sz w:val="20"/>
                <w:szCs w:val="20"/>
                <w:lang w:val="fr-CA"/>
              </w:rPr>
              <w:instrText xml:space="preserve"> PAGE </w:instrText>
            </w:r>
            <w:r w:rsidRPr="005C243E">
              <w:rPr>
                <w:rFonts w:ascii="Corbel" w:hAnsi="Corbel"/>
                <w:bCs/>
                <w:sz w:val="20"/>
                <w:szCs w:val="20"/>
              </w:rPr>
              <w:fldChar w:fldCharType="separate"/>
            </w:r>
            <w:r w:rsidR="006A5948">
              <w:rPr>
                <w:rFonts w:ascii="Corbel" w:hAnsi="Corbel"/>
                <w:bCs/>
                <w:noProof/>
                <w:sz w:val="20"/>
                <w:szCs w:val="20"/>
                <w:lang w:val="fr-CA"/>
              </w:rPr>
              <w:t>1</w:t>
            </w:r>
            <w:r w:rsidRPr="005C243E">
              <w:rPr>
                <w:rFonts w:ascii="Corbel" w:hAnsi="Corbel"/>
                <w:bCs/>
                <w:sz w:val="20"/>
                <w:szCs w:val="20"/>
              </w:rPr>
              <w:fldChar w:fldCharType="end"/>
            </w:r>
            <w:r w:rsidRPr="005C243E">
              <w:rPr>
                <w:rFonts w:ascii="Corbel" w:hAnsi="Corbel"/>
                <w:sz w:val="20"/>
                <w:szCs w:val="20"/>
                <w:lang w:val="fr-CA"/>
              </w:rPr>
              <w:t xml:space="preserve"> </w:t>
            </w:r>
            <w:r w:rsidRPr="005C243E">
              <w:rPr>
                <w:rFonts w:ascii="Avenir LT Std 55 Roman" w:hAnsi="Avenir LT Std 55 Roman"/>
                <w:sz w:val="20"/>
                <w:szCs w:val="20"/>
                <w:lang w:val="fr-CA"/>
              </w:rPr>
              <w:t xml:space="preserve">de </w:t>
            </w:r>
            <w:r w:rsidRPr="005C243E">
              <w:rPr>
                <w:rFonts w:ascii="Avenir LT Std 55 Roman" w:hAnsi="Avenir LT Std 55 Roman"/>
                <w:bCs/>
                <w:sz w:val="20"/>
                <w:szCs w:val="20"/>
              </w:rPr>
              <w:fldChar w:fldCharType="begin"/>
            </w:r>
            <w:r w:rsidRPr="005C243E">
              <w:rPr>
                <w:rFonts w:ascii="Avenir LT Std 55 Roman" w:hAnsi="Avenir LT Std 55 Roman"/>
                <w:bCs/>
                <w:sz w:val="20"/>
                <w:szCs w:val="20"/>
                <w:lang w:val="fr-CA"/>
              </w:rPr>
              <w:instrText xml:space="preserve"> NUMPAGES  </w:instrText>
            </w:r>
            <w:r w:rsidRPr="005C243E">
              <w:rPr>
                <w:rFonts w:ascii="Avenir LT Std 55 Roman" w:hAnsi="Avenir LT Std 55 Roman"/>
                <w:bCs/>
                <w:sz w:val="20"/>
                <w:szCs w:val="20"/>
              </w:rPr>
              <w:fldChar w:fldCharType="separate"/>
            </w:r>
            <w:r w:rsidR="006A5948">
              <w:rPr>
                <w:rFonts w:ascii="Avenir LT Std 55 Roman" w:hAnsi="Avenir LT Std 55 Roman"/>
                <w:bCs/>
                <w:noProof/>
                <w:sz w:val="20"/>
                <w:szCs w:val="20"/>
                <w:lang w:val="fr-CA"/>
              </w:rPr>
              <w:t>6</w:t>
            </w:r>
            <w:r w:rsidRPr="005C243E">
              <w:rPr>
                <w:rFonts w:ascii="Avenir LT Std 55 Roman" w:hAnsi="Avenir LT Std 55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B654BB" w14:textId="77777777" w:rsidR="00291074" w:rsidRPr="00EB6EEE" w:rsidRDefault="0029107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3D07" w14:textId="77777777" w:rsidR="0057145C" w:rsidRDefault="0057145C" w:rsidP="00016B10">
      <w:pPr>
        <w:spacing w:after="0" w:line="240" w:lineRule="auto"/>
      </w:pPr>
      <w:r>
        <w:separator/>
      </w:r>
    </w:p>
  </w:footnote>
  <w:footnote w:type="continuationSeparator" w:id="0">
    <w:p w14:paraId="35E06535" w14:textId="77777777" w:rsidR="0057145C" w:rsidRDefault="0057145C" w:rsidP="0001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505C" w14:textId="77777777" w:rsidR="006A5948" w:rsidRDefault="006A5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89749" w14:textId="77777777" w:rsidR="006A5948" w:rsidRDefault="006A59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8"/>
      <w:gridCol w:w="2711"/>
      <w:gridCol w:w="862"/>
      <w:gridCol w:w="2281"/>
      <w:gridCol w:w="2464"/>
    </w:tblGrid>
    <w:tr w:rsidR="00EB6EEE" w:rsidRPr="00EB6EEE" w14:paraId="34BB4B84" w14:textId="77777777" w:rsidTr="00D5641D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01DB9898" w14:textId="18D3A6AD" w:rsidR="00EB6EEE" w:rsidRPr="00296197" w:rsidRDefault="006A5948" w:rsidP="00D5641D">
          <w:pPr>
            <w:snapToGrid w:val="0"/>
            <w:jc w:val="center"/>
            <w:rPr>
              <w:lang w:val="fr-FR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0AAE02C8" wp14:editId="50AD7484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799E50" w14:textId="77777777" w:rsidR="00EB6EEE" w:rsidRPr="00EB6EEE" w:rsidRDefault="00EB6EEE" w:rsidP="00D5641D">
          <w:pPr>
            <w:rPr>
              <w:rFonts w:ascii="Corbel" w:hAnsi="Corbel"/>
              <w:b/>
              <w:sz w:val="36"/>
              <w:szCs w:val="36"/>
              <w:lang w:val="fr-CA"/>
            </w:rPr>
          </w:pPr>
          <w:r w:rsidRPr="00EB6EEE">
            <w:rPr>
              <w:rFonts w:ascii="Corbel" w:hAnsi="Corbel"/>
              <w:b/>
              <w:lang w:val="fr-CA"/>
            </w:rPr>
            <w:t>POLITIQUES ET PROCÉDURES</w:t>
          </w:r>
          <w:r w:rsidRPr="00EB6EEE">
            <w:rPr>
              <w:rFonts w:ascii="Corbel" w:hAnsi="Corbel"/>
              <w:b/>
              <w:sz w:val="28"/>
              <w:szCs w:val="36"/>
              <w:lang w:val="fr-CA"/>
            </w:rPr>
            <w:t xml:space="preserve">                                               </w:t>
          </w:r>
          <w:r w:rsidRPr="00EB6EEE">
            <w:rPr>
              <w:rFonts w:ascii="Corbel" w:hAnsi="Corbel"/>
              <w:b/>
              <w:color w:val="FF0000"/>
              <w:sz w:val="18"/>
              <w:szCs w:val="18"/>
              <w:lang w:val="fr-CA"/>
            </w:rPr>
            <w:t xml:space="preserve">                    </w:t>
          </w:r>
          <w:r w:rsidRPr="00EB6EEE">
            <w:rPr>
              <w:rFonts w:ascii="Corbel" w:hAnsi="Corbel" w:cs="Arial"/>
              <w:b/>
              <w:lang w:val="fr-CA"/>
            </w:rPr>
            <w:t>GOUV-003-00</w:t>
          </w:r>
        </w:p>
      </w:tc>
    </w:tr>
    <w:tr w:rsidR="00EB6EEE" w:rsidRPr="00EB6EEE" w14:paraId="3C1A33A4" w14:textId="77777777" w:rsidTr="00D5641D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104CD961" w14:textId="77777777" w:rsidR="00EB6EEE" w:rsidRPr="00B43FD3" w:rsidRDefault="00EB6EEE" w:rsidP="00D5641D">
          <w:pPr>
            <w:snapToGrid w:val="0"/>
            <w:jc w:val="center"/>
            <w:rPr>
              <w:noProof/>
              <w:lang w:val="fr-CA"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F3C0A38" w14:textId="77777777" w:rsidR="00EB6EEE" w:rsidRPr="00EB6EEE" w:rsidRDefault="00EB6EEE" w:rsidP="00D5641D">
          <w:pPr>
            <w:rPr>
              <w:rFonts w:ascii="Corbel" w:hAnsi="Corbel" w:cs="Arial"/>
              <w:b/>
              <w:sz w:val="32"/>
              <w:szCs w:val="32"/>
              <w:lang w:val="fr-CA"/>
            </w:rPr>
          </w:pPr>
          <w:r w:rsidRPr="00EB6EEE">
            <w:rPr>
              <w:rFonts w:ascii="Corbel" w:hAnsi="Corbel" w:cs="Arial"/>
              <w:b/>
              <w:lang w:val="fr-CA"/>
            </w:rPr>
            <w:t>Gouvernance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D60F815" w14:textId="77777777" w:rsidR="00EB6EEE" w:rsidRPr="00EB6EEE" w:rsidRDefault="00EB6EEE" w:rsidP="00D5641D">
          <w:pPr>
            <w:rPr>
              <w:rFonts w:ascii="Corbel" w:hAnsi="Corbel" w:cs="Arial"/>
              <w:b/>
              <w:lang w:val="fr-CA"/>
            </w:rPr>
          </w:pPr>
          <w:r w:rsidRPr="00EB6EEE">
            <w:rPr>
              <w:rFonts w:ascii="Corbel" w:hAnsi="Corbel" w:cs="Arial"/>
              <w:b/>
              <w:lang w:val="fr-CA"/>
            </w:rPr>
            <w:t>Engagement clients-familles-aidants</w:t>
          </w:r>
        </w:p>
      </w:tc>
    </w:tr>
    <w:tr w:rsidR="00EB6EEE" w:rsidRPr="00F12DCE" w14:paraId="027FB78C" w14:textId="77777777" w:rsidTr="00D5641D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543BF7B7" w14:textId="77777777" w:rsidR="00EB6EEE" w:rsidRPr="00B43FD3" w:rsidRDefault="00EB6EEE" w:rsidP="00D5641D">
          <w:pPr>
            <w:snapToGrid w:val="0"/>
            <w:jc w:val="center"/>
            <w:rPr>
              <w:noProof/>
              <w:lang w:val="fr-CA"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B9AF8DB" w14:textId="77777777" w:rsidR="00EB6EEE" w:rsidRDefault="00EB6EEE" w:rsidP="00D5641D">
          <w:pPr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</w:pPr>
          <w:r>
            <w:rPr>
              <w:rFonts w:ascii="Corbel" w:hAnsi="Corbel" w:cs="Arial"/>
              <w:b/>
              <w:sz w:val="20"/>
              <w:szCs w:val="20"/>
              <w:lang w:val="fr-FR"/>
            </w:rPr>
            <w:t>Adopté par le CA</w:t>
          </w:r>
          <w:r w:rsidRPr="00F12DCE">
            <w:rPr>
              <w:rFonts w:ascii="Corbel" w:hAnsi="Corbel" w:cs="Arial"/>
              <w:sz w:val="20"/>
              <w:szCs w:val="20"/>
              <w:lang w:val="fr-FR"/>
            </w:rPr>
            <w:t xml:space="preserve">: </w:t>
          </w:r>
        </w:p>
        <w:p w14:paraId="2349A714" w14:textId="77777777" w:rsidR="00EB6EEE" w:rsidRPr="00D57565" w:rsidRDefault="00EB6EEE" w:rsidP="00D5641D">
          <w:pPr>
            <w:jc w:val="center"/>
            <w:rPr>
              <w:rFonts w:ascii="Corbel" w:hAnsi="Corbel" w:cs="Arial"/>
              <w:color w:val="FF0000"/>
              <w:sz w:val="20"/>
              <w:szCs w:val="20"/>
              <w:lang w:val="fr-FR"/>
            </w:rPr>
          </w:pPr>
          <w:r>
            <w:rPr>
              <w:rFonts w:ascii="Corbel" w:hAnsi="Corbel" w:cs="Arial"/>
              <w:sz w:val="20"/>
              <w:szCs w:val="20"/>
              <w:lang w:val="fr-CA"/>
            </w:rPr>
            <w:t>22 février 2018</w:t>
          </w:r>
        </w:p>
      </w:tc>
      <w:tc>
        <w:tcPr>
          <w:tcW w:w="160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9B629C" w14:textId="77777777" w:rsidR="00EB6EEE" w:rsidRPr="00F12DCE" w:rsidRDefault="00EB6EEE" w:rsidP="00D5641D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F12DCE">
            <w:rPr>
              <w:rFonts w:ascii="Corbel" w:hAnsi="Corbel" w:cs="Arial"/>
              <w:b/>
              <w:sz w:val="20"/>
              <w:szCs w:val="20"/>
              <w:lang w:val="fr-FR"/>
            </w:rPr>
            <w:t>Approbation :</w:t>
          </w:r>
        </w:p>
        <w:p w14:paraId="7322EB49" w14:textId="77777777" w:rsidR="00EB6EEE" w:rsidRPr="00F12DCE" w:rsidRDefault="00EB6EEE" w:rsidP="00D5641D">
          <w:pPr>
            <w:jc w:val="center"/>
            <w:rPr>
              <w:rFonts w:ascii="Corbel" w:hAnsi="Corbel" w:cs="Arial"/>
              <w:color w:val="FF0000"/>
              <w:sz w:val="20"/>
              <w:szCs w:val="20"/>
              <w:lang w:val="fr-FR"/>
            </w:rPr>
          </w:pPr>
        </w:p>
      </w:tc>
      <w:tc>
        <w:tcPr>
          <w:tcW w:w="12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DA94FF3" w14:textId="77777777" w:rsidR="00EB6EEE" w:rsidRPr="00F12DCE" w:rsidRDefault="00EB6EEE" w:rsidP="00D5641D">
          <w:pPr>
            <w:rPr>
              <w:rFonts w:ascii="Corbel" w:hAnsi="Corbel" w:cs="Arial"/>
              <w:b/>
              <w:sz w:val="20"/>
              <w:szCs w:val="20"/>
              <w:lang w:val="fr-CA"/>
            </w:rPr>
          </w:pPr>
          <w:r w:rsidRPr="00F12DCE">
            <w:rPr>
              <w:rFonts w:ascii="Corbel" w:hAnsi="Corbel" w:cs="Arial"/>
              <w:b/>
              <w:sz w:val="20"/>
              <w:szCs w:val="20"/>
              <w:lang w:val="fr-CA"/>
            </w:rPr>
            <w:t xml:space="preserve">À renouveler : </w:t>
          </w:r>
        </w:p>
        <w:p w14:paraId="036CDDA5" w14:textId="77777777" w:rsidR="00EB6EEE" w:rsidRPr="00D57565" w:rsidRDefault="00EB6EEE" w:rsidP="00D5641D">
          <w:pPr>
            <w:jc w:val="center"/>
            <w:rPr>
              <w:rFonts w:ascii="Corbel" w:hAnsi="Corbel" w:cs="Arial"/>
              <w:sz w:val="20"/>
              <w:szCs w:val="20"/>
              <w:lang w:val="fr-CA"/>
            </w:rPr>
          </w:pPr>
          <w:r>
            <w:rPr>
              <w:rFonts w:ascii="Corbel" w:hAnsi="Corbel" w:cs="Arial"/>
              <w:sz w:val="20"/>
              <w:szCs w:val="20"/>
              <w:lang w:val="fr-CA"/>
            </w:rPr>
            <w:t>Février 2021</w:t>
          </w:r>
        </w:p>
      </w:tc>
    </w:tr>
    <w:tr w:rsidR="00EB6EEE" w:rsidRPr="006A5948" w14:paraId="38D92DCF" w14:textId="77777777" w:rsidTr="00D5641D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CBCFA40" w14:textId="5C9FB236" w:rsidR="00EB6EEE" w:rsidRPr="00EB6EEE" w:rsidRDefault="00EB6EEE" w:rsidP="00D5641D">
          <w:pPr>
            <w:rPr>
              <w:rFonts w:ascii="Corbel" w:hAnsi="Corbel" w:cs="Arial"/>
              <w:b/>
              <w:bCs/>
              <w:color w:val="FF0000"/>
              <w:lang w:val="fr-CA"/>
            </w:rPr>
          </w:pPr>
          <w:r w:rsidRPr="00F12DCE">
            <w:rPr>
              <w:rFonts w:ascii="Corbel" w:hAnsi="Corbel" w:cs="Arial"/>
              <w:b/>
              <w:bCs/>
              <w:lang w:val="fr-CA"/>
            </w:rPr>
            <w:t xml:space="preserve">TITRE :             </w:t>
          </w:r>
          <w:r>
            <w:rPr>
              <w:rFonts w:ascii="Corbel" w:hAnsi="Corbel" w:cs="Arial"/>
              <w:b/>
              <w:bCs/>
              <w:lang w:val="fr-CA"/>
            </w:rPr>
            <w:t>Politique  d’engagement des clients, de leurs familles et des aidants</w:t>
          </w:r>
        </w:p>
      </w:tc>
    </w:tr>
    <w:tr w:rsidR="00EB6EEE" w:rsidRPr="006A5948" w14:paraId="09FDBBFD" w14:textId="77777777" w:rsidTr="00D5641D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EBF3FC1" w14:textId="578B9BE2" w:rsidR="00EB6EEE" w:rsidRPr="00EB6EEE" w:rsidRDefault="00EB6EEE" w:rsidP="00D5641D">
          <w:pPr>
            <w:rPr>
              <w:rFonts w:ascii="Corbel" w:hAnsi="Corbel"/>
              <w:bCs/>
              <w:sz w:val="20"/>
              <w:szCs w:val="20"/>
              <w:lang w:val="fr-CA"/>
            </w:rPr>
          </w:pPr>
          <w:r w:rsidRPr="00F12DCE">
            <w:rPr>
              <w:rFonts w:ascii="Corbel" w:hAnsi="Corbel"/>
              <w:b/>
              <w:bCs/>
              <w:sz w:val="20"/>
              <w:szCs w:val="20"/>
              <w:lang w:val="fr-CA"/>
            </w:rPr>
            <w:t>CONCERNE :</w:t>
          </w:r>
          <w:r w:rsidR="007B5EE3">
            <w:rPr>
              <w:rFonts w:ascii="Corbel" w:hAnsi="Corbel"/>
              <w:bCs/>
              <w:sz w:val="20"/>
              <w:szCs w:val="20"/>
              <w:lang w:val="fr-CA"/>
            </w:rPr>
            <w:t xml:space="preserve"> </w:t>
          </w:r>
          <w:r>
            <w:rPr>
              <w:rFonts w:ascii="Corbel" w:hAnsi="Corbel"/>
              <w:bCs/>
              <w:sz w:val="20"/>
              <w:szCs w:val="20"/>
              <w:lang w:val="fr-CA"/>
            </w:rPr>
            <w:t xml:space="preserve">Employés, contractuels, stagiaires, administrateurs </w:t>
          </w:r>
        </w:p>
      </w:tc>
    </w:tr>
    <w:tr w:rsidR="00EB6EEE" w:rsidRPr="00B412E1" w14:paraId="193A25C3" w14:textId="77777777" w:rsidTr="00D5641D">
      <w:trPr>
        <w:cantSplit/>
        <w:trHeight w:val="337"/>
      </w:trPr>
      <w:tc>
        <w:tcPr>
          <w:tcW w:w="3745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6218989" w14:textId="77777777" w:rsidR="00EB6EEE" w:rsidRPr="00F12DCE" w:rsidRDefault="00EB6EEE" w:rsidP="00D5641D">
          <w:pPr>
            <w:tabs>
              <w:tab w:val="left" w:pos="5430"/>
            </w:tabs>
            <w:rPr>
              <w:rFonts w:ascii="Corbel" w:hAnsi="Corbel" w:cs="Arial"/>
              <w:bCs/>
              <w:i/>
              <w:sz w:val="20"/>
              <w:szCs w:val="20"/>
              <w:lang w:val="fr-CA"/>
            </w:rPr>
          </w:pPr>
          <w:r w:rsidRPr="00F12DCE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ab/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FA6488D" w14:textId="77777777" w:rsidR="00EB6EEE" w:rsidRPr="00F12DCE" w:rsidRDefault="00EB6EEE" w:rsidP="00D5641D">
          <w:pPr>
            <w:tabs>
              <w:tab w:val="left" w:pos="1162"/>
            </w:tabs>
            <w:rPr>
              <w:rFonts w:ascii="Corbel" w:hAnsi="Corbel" w:cs="Arial"/>
              <w:b/>
              <w:bCs/>
              <w:sz w:val="20"/>
              <w:szCs w:val="20"/>
              <w:lang w:val="fr-CA"/>
            </w:rPr>
          </w:pPr>
          <w:r w:rsidRPr="00F12DCE">
            <w:rPr>
              <w:rFonts w:ascii="Corbel" w:hAnsi="Corbel" w:cs="Arial"/>
              <w:b/>
              <w:bCs/>
              <w:sz w:val="20"/>
              <w:szCs w:val="20"/>
              <w:lang w:val="fr-CA"/>
            </w:rPr>
            <w:t>Norme :</w:t>
          </w:r>
          <w:r w:rsidRPr="00F12DCE">
            <w:rPr>
              <w:rFonts w:ascii="Corbel" w:hAnsi="Corbel" w:cs="Arial"/>
              <w:b/>
              <w:bCs/>
              <w:sz w:val="20"/>
              <w:szCs w:val="20"/>
              <w:lang w:val="fr-CA"/>
            </w:rPr>
            <w:tab/>
            <w:t xml:space="preserve"> </w:t>
          </w:r>
        </w:p>
      </w:tc>
    </w:tr>
  </w:tbl>
  <w:p w14:paraId="7B26C336" w14:textId="77777777" w:rsidR="00762E70" w:rsidRDefault="00762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8B0"/>
    <w:multiLevelType w:val="hybridMultilevel"/>
    <w:tmpl w:val="82B86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93E35"/>
    <w:multiLevelType w:val="hybridMultilevel"/>
    <w:tmpl w:val="CCBA947E"/>
    <w:lvl w:ilvl="0" w:tplc="28C8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CB1"/>
    <w:multiLevelType w:val="hybridMultilevel"/>
    <w:tmpl w:val="27E2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7490B"/>
    <w:multiLevelType w:val="hybridMultilevel"/>
    <w:tmpl w:val="5BA8C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37157"/>
    <w:multiLevelType w:val="hybridMultilevel"/>
    <w:tmpl w:val="D5500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C5434"/>
    <w:multiLevelType w:val="hybridMultilevel"/>
    <w:tmpl w:val="9A729CC2"/>
    <w:lvl w:ilvl="0" w:tplc="3F146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00F4"/>
    <w:multiLevelType w:val="hybridMultilevel"/>
    <w:tmpl w:val="F55EABDC"/>
    <w:lvl w:ilvl="0" w:tplc="8FA89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56D41"/>
    <w:multiLevelType w:val="hybridMultilevel"/>
    <w:tmpl w:val="E4CE4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9EB3DC">
      <w:numFmt w:val="bullet"/>
      <w:lvlText w:val="•"/>
      <w:lvlJc w:val="left"/>
      <w:pPr>
        <w:ind w:left="2160" w:hanging="720"/>
      </w:pPr>
      <w:rPr>
        <w:rFonts w:ascii="Calibri" w:eastAsiaTheme="minorEastAsia" w:hAnsi="Calibri" w:cstheme="minorBidi" w:hint="default"/>
        <w:sz w:val="16"/>
        <w:szCs w:val="16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90BE8"/>
    <w:multiLevelType w:val="hybridMultilevel"/>
    <w:tmpl w:val="32184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4C44C1"/>
    <w:multiLevelType w:val="hybridMultilevel"/>
    <w:tmpl w:val="A1D03FAC"/>
    <w:lvl w:ilvl="0" w:tplc="098E0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429CC"/>
    <w:multiLevelType w:val="hybridMultilevel"/>
    <w:tmpl w:val="8CBEE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F80730"/>
    <w:multiLevelType w:val="hybridMultilevel"/>
    <w:tmpl w:val="1958A2DA"/>
    <w:lvl w:ilvl="0" w:tplc="31B41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25359"/>
    <w:multiLevelType w:val="hybridMultilevel"/>
    <w:tmpl w:val="AF26CF48"/>
    <w:lvl w:ilvl="0" w:tplc="A1E44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22F1D"/>
    <w:multiLevelType w:val="hybridMultilevel"/>
    <w:tmpl w:val="2512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B2D6F"/>
    <w:multiLevelType w:val="hybridMultilevel"/>
    <w:tmpl w:val="596AA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B56EA"/>
    <w:multiLevelType w:val="hybridMultilevel"/>
    <w:tmpl w:val="50D67FA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FF7DFE"/>
    <w:multiLevelType w:val="hybridMultilevel"/>
    <w:tmpl w:val="A03C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E388F"/>
    <w:multiLevelType w:val="hybridMultilevel"/>
    <w:tmpl w:val="5F28176A"/>
    <w:lvl w:ilvl="0" w:tplc="A75AA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02DC2"/>
    <w:multiLevelType w:val="hybridMultilevel"/>
    <w:tmpl w:val="305CA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B67345"/>
    <w:multiLevelType w:val="hybridMultilevel"/>
    <w:tmpl w:val="0C72AFCE"/>
    <w:lvl w:ilvl="0" w:tplc="DFA8D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8049FE"/>
    <w:multiLevelType w:val="hybridMultilevel"/>
    <w:tmpl w:val="930A6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7"/>
  </w:num>
  <w:num w:numId="5">
    <w:abstractNumId w:val="19"/>
  </w:num>
  <w:num w:numId="6">
    <w:abstractNumId w:val="16"/>
  </w:num>
  <w:num w:numId="7">
    <w:abstractNumId w:val="4"/>
  </w:num>
  <w:num w:numId="8">
    <w:abstractNumId w:val="18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5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3"/>
  </w:num>
  <w:num w:numId="20">
    <w:abstractNumId w:val="20"/>
  </w:num>
  <w:num w:numId="2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ocumentProtection w:edit="readOnly" w:enforcement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AB"/>
    <w:rsid w:val="000059E2"/>
    <w:rsid w:val="00011AA2"/>
    <w:rsid w:val="00012A6E"/>
    <w:rsid w:val="00013103"/>
    <w:rsid w:val="000143ED"/>
    <w:rsid w:val="000146A0"/>
    <w:rsid w:val="00016B10"/>
    <w:rsid w:val="000242A5"/>
    <w:rsid w:val="00027BB5"/>
    <w:rsid w:val="000450AA"/>
    <w:rsid w:val="000459F7"/>
    <w:rsid w:val="0004726E"/>
    <w:rsid w:val="00047408"/>
    <w:rsid w:val="0005035F"/>
    <w:rsid w:val="00050619"/>
    <w:rsid w:val="000577A6"/>
    <w:rsid w:val="0006161D"/>
    <w:rsid w:val="00061D10"/>
    <w:rsid w:val="00065D50"/>
    <w:rsid w:val="00070B5E"/>
    <w:rsid w:val="0007540D"/>
    <w:rsid w:val="00077875"/>
    <w:rsid w:val="00083101"/>
    <w:rsid w:val="000861DA"/>
    <w:rsid w:val="00086E68"/>
    <w:rsid w:val="000872FD"/>
    <w:rsid w:val="00090DBA"/>
    <w:rsid w:val="000A4EC2"/>
    <w:rsid w:val="000A60ED"/>
    <w:rsid w:val="000B6789"/>
    <w:rsid w:val="000B7460"/>
    <w:rsid w:val="000C296A"/>
    <w:rsid w:val="000C5B0E"/>
    <w:rsid w:val="000F131C"/>
    <w:rsid w:val="000F4DEE"/>
    <w:rsid w:val="00103828"/>
    <w:rsid w:val="0010770D"/>
    <w:rsid w:val="00116559"/>
    <w:rsid w:val="00120F2A"/>
    <w:rsid w:val="001337B1"/>
    <w:rsid w:val="00137477"/>
    <w:rsid w:val="00142DD0"/>
    <w:rsid w:val="00143924"/>
    <w:rsid w:val="0014451C"/>
    <w:rsid w:val="001457AD"/>
    <w:rsid w:val="001465E1"/>
    <w:rsid w:val="00147DDC"/>
    <w:rsid w:val="001577A8"/>
    <w:rsid w:val="001624D8"/>
    <w:rsid w:val="00170EFB"/>
    <w:rsid w:val="00193D8A"/>
    <w:rsid w:val="00195740"/>
    <w:rsid w:val="001A4B03"/>
    <w:rsid w:val="001A78CD"/>
    <w:rsid w:val="001B2F40"/>
    <w:rsid w:val="001C04AF"/>
    <w:rsid w:val="001C2EE8"/>
    <w:rsid w:val="001C327E"/>
    <w:rsid w:val="001D6B88"/>
    <w:rsid w:val="001D6BA2"/>
    <w:rsid w:val="001E6CA3"/>
    <w:rsid w:val="001E7855"/>
    <w:rsid w:val="00233C54"/>
    <w:rsid w:val="002369AE"/>
    <w:rsid w:val="002405E3"/>
    <w:rsid w:val="00256698"/>
    <w:rsid w:val="00262965"/>
    <w:rsid w:val="00264972"/>
    <w:rsid w:val="00266BBE"/>
    <w:rsid w:val="00275A3B"/>
    <w:rsid w:val="002772FB"/>
    <w:rsid w:val="002812E3"/>
    <w:rsid w:val="00281725"/>
    <w:rsid w:val="0028302D"/>
    <w:rsid w:val="00283A76"/>
    <w:rsid w:val="002867D8"/>
    <w:rsid w:val="00291074"/>
    <w:rsid w:val="002957B4"/>
    <w:rsid w:val="0029765B"/>
    <w:rsid w:val="002A1FD5"/>
    <w:rsid w:val="002A4359"/>
    <w:rsid w:val="002B7CD4"/>
    <w:rsid w:val="002C5224"/>
    <w:rsid w:val="002C6592"/>
    <w:rsid w:val="002C6EEE"/>
    <w:rsid w:val="002D2431"/>
    <w:rsid w:val="002D7DB3"/>
    <w:rsid w:val="00303F80"/>
    <w:rsid w:val="003131E2"/>
    <w:rsid w:val="00323879"/>
    <w:rsid w:val="00336B01"/>
    <w:rsid w:val="00342328"/>
    <w:rsid w:val="00351300"/>
    <w:rsid w:val="0035485B"/>
    <w:rsid w:val="003610EB"/>
    <w:rsid w:val="00363AA3"/>
    <w:rsid w:val="003813AB"/>
    <w:rsid w:val="00396ED6"/>
    <w:rsid w:val="003B43E0"/>
    <w:rsid w:val="003C0B47"/>
    <w:rsid w:val="003C11D9"/>
    <w:rsid w:val="003C5B56"/>
    <w:rsid w:val="003C7AA4"/>
    <w:rsid w:val="003D5553"/>
    <w:rsid w:val="003E0036"/>
    <w:rsid w:val="003F2F00"/>
    <w:rsid w:val="003F48AE"/>
    <w:rsid w:val="003F7216"/>
    <w:rsid w:val="00403DCF"/>
    <w:rsid w:val="004278D8"/>
    <w:rsid w:val="00442C09"/>
    <w:rsid w:val="00443F6E"/>
    <w:rsid w:val="00460139"/>
    <w:rsid w:val="00472481"/>
    <w:rsid w:val="0048044E"/>
    <w:rsid w:val="004857F9"/>
    <w:rsid w:val="00495E4F"/>
    <w:rsid w:val="004A4B98"/>
    <w:rsid w:val="004A633F"/>
    <w:rsid w:val="004B160B"/>
    <w:rsid w:val="004B68B4"/>
    <w:rsid w:val="004B783C"/>
    <w:rsid w:val="004C409A"/>
    <w:rsid w:val="004C4343"/>
    <w:rsid w:val="004D5DF6"/>
    <w:rsid w:val="0050204D"/>
    <w:rsid w:val="00503F51"/>
    <w:rsid w:val="00513AC4"/>
    <w:rsid w:val="00513AF3"/>
    <w:rsid w:val="00525B38"/>
    <w:rsid w:val="00533DB7"/>
    <w:rsid w:val="00533E2A"/>
    <w:rsid w:val="005459C0"/>
    <w:rsid w:val="00547238"/>
    <w:rsid w:val="00552AC1"/>
    <w:rsid w:val="005577BE"/>
    <w:rsid w:val="00560F18"/>
    <w:rsid w:val="0057145C"/>
    <w:rsid w:val="00572908"/>
    <w:rsid w:val="00575B3B"/>
    <w:rsid w:val="00582FBA"/>
    <w:rsid w:val="005908F7"/>
    <w:rsid w:val="00593D21"/>
    <w:rsid w:val="0059413F"/>
    <w:rsid w:val="005B6144"/>
    <w:rsid w:val="005B6942"/>
    <w:rsid w:val="005C1E58"/>
    <w:rsid w:val="005C243E"/>
    <w:rsid w:val="005C24FA"/>
    <w:rsid w:val="005C6B49"/>
    <w:rsid w:val="005D3CA3"/>
    <w:rsid w:val="005D4ECE"/>
    <w:rsid w:val="005E2C9E"/>
    <w:rsid w:val="005F2B74"/>
    <w:rsid w:val="00611F34"/>
    <w:rsid w:val="00615B5D"/>
    <w:rsid w:val="006173D2"/>
    <w:rsid w:val="00623DFA"/>
    <w:rsid w:val="00626CDA"/>
    <w:rsid w:val="00641E5E"/>
    <w:rsid w:val="0064558E"/>
    <w:rsid w:val="00652999"/>
    <w:rsid w:val="00653E5F"/>
    <w:rsid w:val="00656576"/>
    <w:rsid w:val="00660A2B"/>
    <w:rsid w:val="00666C05"/>
    <w:rsid w:val="00666F15"/>
    <w:rsid w:val="00676358"/>
    <w:rsid w:val="006904F5"/>
    <w:rsid w:val="006906BD"/>
    <w:rsid w:val="006937F2"/>
    <w:rsid w:val="00695149"/>
    <w:rsid w:val="006A072F"/>
    <w:rsid w:val="006A143D"/>
    <w:rsid w:val="006A5948"/>
    <w:rsid w:val="006B2D5B"/>
    <w:rsid w:val="006C3DBD"/>
    <w:rsid w:val="006D042A"/>
    <w:rsid w:val="006D4032"/>
    <w:rsid w:val="006E0F76"/>
    <w:rsid w:val="006E7F05"/>
    <w:rsid w:val="006F113F"/>
    <w:rsid w:val="006F4BE5"/>
    <w:rsid w:val="006F58C4"/>
    <w:rsid w:val="00714389"/>
    <w:rsid w:val="00721DD9"/>
    <w:rsid w:val="00727DCA"/>
    <w:rsid w:val="0073657F"/>
    <w:rsid w:val="00741178"/>
    <w:rsid w:val="007443AA"/>
    <w:rsid w:val="0074514C"/>
    <w:rsid w:val="00747660"/>
    <w:rsid w:val="007579F0"/>
    <w:rsid w:val="00761BCD"/>
    <w:rsid w:val="00762E70"/>
    <w:rsid w:val="007701BA"/>
    <w:rsid w:val="007710EB"/>
    <w:rsid w:val="007772BE"/>
    <w:rsid w:val="007831B1"/>
    <w:rsid w:val="007B36EC"/>
    <w:rsid w:val="007B5EE3"/>
    <w:rsid w:val="007C30E4"/>
    <w:rsid w:val="007C4EEE"/>
    <w:rsid w:val="007C5909"/>
    <w:rsid w:val="007D142C"/>
    <w:rsid w:val="007D4CCE"/>
    <w:rsid w:val="007F6652"/>
    <w:rsid w:val="007F7050"/>
    <w:rsid w:val="008048B4"/>
    <w:rsid w:val="00811B24"/>
    <w:rsid w:val="008260A4"/>
    <w:rsid w:val="0082712E"/>
    <w:rsid w:val="00845381"/>
    <w:rsid w:val="00850E92"/>
    <w:rsid w:val="00851C9C"/>
    <w:rsid w:val="0086794F"/>
    <w:rsid w:val="00887114"/>
    <w:rsid w:val="0089754B"/>
    <w:rsid w:val="008A048D"/>
    <w:rsid w:val="008A6888"/>
    <w:rsid w:val="008A70B2"/>
    <w:rsid w:val="008C0E16"/>
    <w:rsid w:val="008C360B"/>
    <w:rsid w:val="008D7ECF"/>
    <w:rsid w:val="008E4A3C"/>
    <w:rsid w:val="008F70CA"/>
    <w:rsid w:val="009006D9"/>
    <w:rsid w:val="00901434"/>
    <w:rsid w:val="009071A1"/>
    <w:rsid w:val="0092589C"/>
    <w:rsid w:val="00926386"/>
    <w:rsid w:val="009315E1"/>
    <w:rsid w:val="00932F4A"/>
    <w:rsid w:val="00935895"/>
    <w:rsid w:val="0095498C"/>
    <w:rsid w:val="0095654B"/>
    <w:rsid w:val="00964408"/>
    <w:rsid w:val="00972300"/>
    <w:rsid w:val="00972CD1"/>
    <w:rsid w:val="0098739B"/>
    <w:rsid w:val="00992F72"/>
    <w:rsid w:val="00992FA1"/>
    <w:rsid w:val="00993BF7"/>
    <w:rsid w:val="009A3FCD"/>
    <w:rsid w:val="009A7735"/>
    <w:rsid w:val="009B5B50"/>
    <w:rsid w:val="009E3F7A"/>
    <w:rsid w:val="009E5259"/>
    <w:rsid w:val="00A155C5"/>
    <w:rsid w:val="00A15AC1"/>
    <w:rsid w:val="00A449DD"/>
    <w:rsid w:val="00A57EB6"/>
    <w:rsid w:val="00A63EE2"/>
    <w:rsid w:val="00A66448"/>
    <w:rsid w:val="00A77B16"/>
    <w:rsid w:val="00A80E0A"/>
    <w:rsid w:val="00A90C7E"/>
    <w:rsid w:val="00A93C4C"/>
    <w:rsid w:val="00AB28D9"/>
    <w:rsid w:val="00AB6BA8"/>
    <w:rsid w:val="00AB6C99"/>
    <w:rsid w:val="00AB7F7E"/>
    <w:rsid w:val="00AC1294"/>
    <w:rsid w:val="00AD5177"/>
    <w:rsid w:val="00AD60D1"/>
    <w:rsid w:val="00B01331"/>
    <w:rsid w:val="00B027A1"/>
    <w:rsid w:val="00B132E4"/>
    <w:rsid w:val="00B223E7"/>
    <w:rsid w:val="00B3027C"/>
    <w:rsid w:val="00B30715"/>
    <w:rsid w:val="00B34962"/>
    <w:rsid w:val="00B40C18"/>
    <w:rsid w:val="00B43368"/>
    <w:rsid w:val="00B4746E"/>
    <w:rsid w:val="00B53F33"/>
    <w:rsid w:val="00B55A08"/>
    <w:rsid w:val="00B62220"/>
    <w:rsid w:val="00B8086F"/>
    <w:rsid w:val="00B80DAD"/>
    <w:rsid w:val="00B81138"/>
    <w:rsid w:val="00B85AF8"/>
    <w:rsid w:val="00B906E5"/>
    <w:rsid w:val="00B915BD"/>
    <w:rsid w:val="00B9243B"/>
    <w:rsid w:val="00BA2296"/>
    <w:rsid w:val="00BB3BAA"/>
    <w:rsid w:val="00BC1F0A"/>
    <w:rsid w:val="00BC3574"/>
    <w:rsid w:val="00BE1E54"/>
    <w:rsid w:val="00BE204E"/>
    <w:rsid w:val="00BE28E7"/>
    <w:rsid w:val="00BE4EF3"/>
    <w:rsid w:val="00BF2CCF"/>
    <w:rsid w:val="00BF5482"/>
    <w:rsid w:val="00C0287A"/>
    <w:rsid w:val="00C02EAA"/>
    <w:rsid w:val="00C15509"/>
    <w:rsid w:val="00C304D1"/>
    <w:rsid w:val="00C30863"/>
    <w:rsid w:val="00C312DA"/>
    <w:rsid w:val="00C322AF"/>
    <w:rsid w:val="00C324D6"/>
    <w:rsid w:val="00C33143"/>
    <w:rsid w:val="00C33E24"/>
    <w:rsid w:val="00C56A0C"/>
    <w:rsid w:val="00C62284"/>
    <w:rsid w:val="00C70407"/>
    <w:rsid w:val="00C72AC1"/>
    <w:rsid w:val="00C72C39"/>
    <w:rsid w:val="00C737BD"/>
    <w:rsid w:val="00C74E34"/>
    <w:rsid w:val="00C80490"/>
    <w:rsid w:val="00C954AB"/>
    <w:rsid w:val="00CA1974"/>
    <w:rsid w:val="00CA481C"/>
    <w:rsid w:val="00CD67FA"/>
    <w:rsid w:val="00CE3C76"/>
    <w:rsid w:val="00D00E2F"/>
    <w:rsid w:val="00D00EF3"/>
    <w:rsid w:val="00D20D3F"/>
    <w:rsid w:val="00D2328B"/>
    <w:rsid w:val="00D36C18"/>
    <w:rsid w:val="00D430A5"/>
    <w:rsid w:val="00D54166"/>
    <w:rsid w:val="00D62929"/>
    <w:rsid w:val="00D7218C"/>
    <w:rsid w:val="00D86972"/>
    <w:rsid w:val="00D96BC4"/>
    <w:rsid w:val="00DA312C"/>
    <w:rsid w:val="00DA4186"/>
    <w:rsid w:val="00DC13D1"/>
    <w:rsid w:val="00DC43D9"/>
    <w:rsid w:val="00DC567C"/>
    <w:rsid w:val="00DD2D3D"/>
    <w:rsid w:val="00DE52A5"/>
    <w:rsid w:val="00DE64B4"/>
    <w:rsid w:val="00DF0621"/>
    <w:rsid w:val="00DF2116"/>
    <w:rsid w:val="00DF3457"/>
    <w:rsid w:val="00DF6937"/>
    <w:rsid w:val="00DF773E"/>
    <w:rsid w:val="00E02287"/>
    <w:rsid w:val="00E03BDF"/>
    <w:rsid w:val="00E10D79"/>
    <w:rsid w:val="00E1462C"/>
    <w:rsid w:val="00E14B19"/>
    <w:rsid w:val="00E22B4C"/>
    <w:rsid w:val="00E31CFC"/>
    <w:rsid w:val="00E51067"/>
    <w:rsid w:val="00E56EB3"/>
    <w:rsid w:val="00E76371"/>
    <w:rsid w:val="00E83FD9"/>
    <w:rsid w:val="00E94E22"/>
    <w:rsid w:val="00EA1A2E"/>
    <w:rsid w:val="00EA2879"/>
    <w:rsid w:val="00EA398C"/>
    <w:rsid w:val="00EA563D"/>
    <w:rsid w:val="00EA7F65"/>
    <w:rsid w:val="00EB6EEE"/>
    <w:rsid w:val="00EC3D98"/>
    <w:rsid w:val="00ED7415"/>
    <w:rsid w:val="00EE0B2E"/>
    <w:rsid w:val="00EF23B9"/>
    <w:rsid w:val="00EF25A9"/>
    <w:rsid w:val="00EF47C1"/>
    <w:rsid w:val="00F06B09"/>
    <w:rsid w:val="00F15BB7"/>
    <w:rsid w:val="00F354FF"/>
    <w:rsid w:val="00F3754B"/>
    <w:rsid w:val="00F4089B"/>
    <w:rsid w:val="00F4243D"/>
    <w:rsid w:val="00F42A9D"/>
    <w:rsid w:val="00F521EF"/>
    <w:rsid w:val="00F6578F"/>
    <w:rsid w:val="00F66FF4"/>
    <w:rsid w:val="00F67B38"/>
    <w:rsid w:val="00F72FD9"/>
    <w:rsid w:val="00F73E26"/>
    <w:rsid w:val="00F768D3"/>
    <w:rsid w:val="00F922B8"/>
    <w:rsid w:val="00F96BEC"/>
    <w:rsid w:val="00FA09A4"/>
    <w:rsid w:val="00FA1E25"/>
    <w:rsid w:val="00FC1878"/>
    <w:rsid w:val="00FC74CF"/>
    <w:rsid w:val="00FD76CA"/>
    <w:rsid w:val="00FE1717"/>
    <w:rsid w:val="00FE474B"/>
    <w:rsid w:val="00FE58CA"/>
    <w:rsid w:val="00FE7F32"/>
    <w:rsid w:val="00FF034E"/>
    <w:rsid w:val="00FF3B6B"/>
    <w:rsid w:val="00FF3CAA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80C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93B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0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B10"/>
  </w:style>
  <w:style w:type="paragraph" w:styleId="Footer">
    <w:name w:val="footer"/>
    <w:basedOn w:val="Normal"/>
    <w:link w:val="FooterChar"/>
    <w:uiPriority w:val="99"/>
    <w:unhideWhenUsed/>
    <w:rsid w:val="000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B10"/>
  </w:style>
  <w:style w:type="character" w:customStyle="1" w:styleId="Heading4Char">
    <w:name w:val="Heading 4 Char"/>
    <w:basedOn w:val="DefaultParagraphFont"/>
    <w:link w:val="Heading4"/>
    <w:rsid w:val="00993B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93BF7"/>
    <w:pPr>
      <w:ind w:left="720"/>
      <w:contextualSpacing/>
    </w:pPr>
    <w:rPr>
      <w:rFonts w:eastAsia="MS Mincho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62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Title">
    <w:name w:val="Title"/>
    <w:basedOn w:val="Normal"/>
    <w:next w:val="Normal"/>
    <w:link w:val="TitleChar"/>
    <w:qFormat/>
    <w:rsid w:val="00C80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8048B4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8048B4"/>
    <w:rPr>
      <w:rFonts w:ascii="Arial" w:eastAsia="Times New Roman" w:hAnsi="Arial" w:cs="Times New Roman"/>
      <w:sz w:val="32"/>
      <w:szCs w:val="20"/>
      <w:lang w:eastAsia="en-CA"/>
    </w:rPr>
  </w:style>
  <w:style w:type="paragraph" w:styleId="BodyText2">
    <w:name w:val="Body Text 2"/>
    <w:basedOn w:val="Normal"/>
    <w:link w:val="BodyText2Char"/>
    <w:rsid w:val="008048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en-CA"/>
    </w:rPr>
  </w:style>
  <w:style w:type="character" w:customStyle="1" w:styleId="BodyText2Char">
    <w:name w:val="Body Text 2 Char"/>
    <w:basedOn w:val="DefaultParagraphFont"/>
    <w:link w:val="BodyText2"/>
    <w:rsid w:val="008048B4"/>
    <w:rPr>
      <w:rFonts w:ascii="Arial" w:eastAsia="Times New Roman" w:hAnsi="Arial" w:cs="Times New Roman"/>
      <w:sz w:val="28"/>
      <w:szCs w:val="20"/>
      <w:lang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3D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3D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3DCF"/>
    <w:rPr>
      <w:vertAlign w:val="superscript"/>
    </w:rPr>
  </w:style>
  <w:style w:type="table" w:styleId="TableGrid">
    <w:name w:val="Table Grid"/>
    <w:basedOn w:val="TableNormal"/>
    <w:uiPriority w:val="59"/>
    <w:rsid w:val="009A7735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7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7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70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8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1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93B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0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B10"/>
  </w:style>
  <w:style w:type="paragraph" w:styleId="Footer">
    <w:name w:val="footer"/>
    <w:basedOn w:val="Normal"/>
    <w:link w:val="FooterChar"/>
    <w:uiPriority w:val="99"/>
    <w:unhideWhenUsed/>
    <w:rsid w:val="0001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B10"/>
  </w:style>
  <w:style w:type="character" w:customStyle="1" w:styleId="Heading4Char">
    <w:name w:val="Heading 4 Char"/>
    <w:basedOn w:val="DefaultParagraphFont"/>
    <w:link w:val="Heading4"/>
    <w:rsid w:val="00993B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93BF7"/>
    <w:pPr>
      <w:ind w:left="720"/>
      <w:contextualSpacing/>
    </w:pPr>
    <w:rPr>
      <w:rFonts w:eastAsia="MS Mincho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62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paragraph" w:styleId="Title">
    <w:name w:val="Title"/>
    <w:basedOn w:val="Normal"/>
    <w:next w:val="Normal"/>
    <w:link w:val="TitleChar"/>
    <w:qFormat/>
    <w:rsid w:val="00C80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8048B4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8048B4"/>
    <w:rPr>
      <w:rFonts w:ascii="Arial" w:eastAsia="Times New Roman" w:hAnsi="Arial" w:cs="Times New Roman"/>
      <w:sz w:val="32"/>
      <w:szCs w:val="20"/>
      <w:lang w:eastAsia="en-CA"/>
    </w:rPr>
  </w:style>
  <w:style w:type="paragraph" w:styleId="BodyText2">
    <w:name w:val="Body Text 2"/>
    <w:basedOn w:val="Normal"/>
    <w:link w:val="BodyText2Char"/>
    <w:rsid w:val="008048B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en-CA"/>
    </w:rPr>
  </w:style>
  <w:style w:type="character" w:customStyle="1" w:styleId="BodyText2Char">
    <w:name w:val="Body Text 2 Char"/>
    <w:basedOn w:val="DefaultParagraphFont"/>
    <w:link w:val="BodyText2"/>
    <w:rsid w:val="008048B4"/>
    <w:rPr>
      <w:rFonts w:ascii="Arial" w:eastAsia="Times New Roman" w:hAnsi="Arial" w:cs="Times New Roman"/>
      <w:sz w:val="28"/>
      <w:szCs w:val="20"/>
      <w:lang w:eastAsia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3D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3DC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3DCF"/>
    <w:rPr>
      <w:vertAlign w:val="superscript"/>
    </w:rPr>
  </w:style>
  <w:style w:type="table" w:styleId="TableGrid">
    <w:name w:val="Table Grid"/>
    <w:basedOn w:val="TableNormal"/>
    <w:uiPriority w:val="59"/>
    <w:rsid w:val="009A7735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7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70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70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8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1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7A2EFF-AD93-4011-8D8D-31ED6A4D31DB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5E1D52F8-E764-4691-8A48-89F7574FB321}">
      <dgm:prSet phldrT="[Texte]"/>
      <dgm:spPr/>
      <dgm:t>
        <a:bodyPr/>
        <a:lstStyle/>
        <a:p>
          <a:r>
            <a:rPr lang="en-GB"/>
            <a:t>Observations</a:t>
          </a:r>
        </a:p>
      </dgm:t>
    </dgm:pt>
    <dgm:pt modelId="{59D19B53-5ED6-4586-9295-A7AB7E8A15AD}" type="parTrans" cxnId="{01B9D693-6205-49A8-A1A9-3408468A3A70}">
      <dgm:prSet/>
      <dgm:spPr/>
      <dgm:t>
        <a:bodyPr/>
        <a:lstStyle/>
        <a:p>
          <a:endParaRPr lang="en-GB"/>
        </a:p>
      </dgm:t>
    </dgm:pt>
    <dgm:pt modelId="{7C88395B-A8E6-4D5D-A0F5-5DD98004AE15}" type="sibTrans" cxnId="{01B9D693-6205-49A8-A1A9-3408468A3A70}">
      <dgm:prSet/>
      <dgm:spPr/>
      <dgm:t>
        <a:bodyPr/>
        <a:lstStyle/>
        <a:p>
          <a:endParaRPr lang="en-GB"/>
        </a:p>
      </dgm:t>
    </dgm:pt>
    <dgm:pt modelId="{45F53E09-19A8-4F1B-93C3-D315249510D7}">
      <dgm:prSet phldrT="[Texte]"/>
      <dgm:spPr/>
      <dgm:t>
        <a:bodyPr/>
        <a:lstStyle/>
        <a:p>
          <a:r>
            <a:rPr lang="en-GB"/>
            <a:t>Plaintes</a:t>
          </a:r>
        </a:p>
      </dgm:t>
    </dgm:pt>
    <dgm:pt modelId="{5B846EC0-88D9-448A-82D4-A8543AC093AE}" type="parTrans" cxnId="{2DD7E1E0-40C4-4B21-9D79-317C5327AA3C}">
      <dgm:prSet/>
      <dgm:spPr/>
      <dgm:t>
        <a:bodyPr/>
        <a:lstStyle/>
        <a:p>
          <a:endParaRPr lang="en-GB"/>
        </a:p>
      </dgm:t>
    </dgm:pt>
    <dgm:pt modelId="{A81C1CEC-8C18-48B1-9C03-B57687FA80A5}" type="sibTrans" cxnId="{2DD7E1E0-40C4-4B21-9D79-317C5327AA3C}">
      <dgm:prSet/>
      <dgm:spPr/>
      <dgm:t>
        <a:bodyPr/>
        <a:lstStyle/>
        <a:p>
          <a:endParaRPr lang="en-GB"/>
        </a:p>
      </dgm:t>
    </dgm:pt>
    <dgm:pt modelId="{4FC6AE26-D797-4C69-8291-FDA2487B41C8}">
      <dgm:prSet phldrT="[Texte]"/>
      <dgm:spPr/>
      <dgm:t>
        <a:bodyPr/>
        <a:lstStyle/>
        <a:p>
          <a:r>
            <a:rPr lang="en-GB"/>
            <a:t>Partage</a:t>
          </a:r>
        </a:p>
      </dgm:t>
    </dgm:pt>
    <dgm:pt modelId="{78E391F3-15CB-45B5-AC3F-40F0EBEA7532}" type="parTrans" cxnId="{E6EB0031-A2AA-49FF-8C30-FEE6322BBF7C}">
      <dgm:prSet/>
      <dgm:spPr/>
      <dgm:t>
        <a:bodyPr/>
        <a:lstStyle/>
        <a:p>
          <a:endParaRPr lang="en-GB"/>
        </a:p>
      </dgm:t>
    </dgm:pt>
    <dgm:pt modelId="{90DC85C7-4B9A-4281-87A8-040AE9D7FE34}" type="sibTrans" cxnId="{E6EB0031-A2AA-49FF-8C30-FEE6322BBF7C}">
      <dgm:prSet/>
      <dgm:spPr/>
      <dgm:t>
        <a:bodyPr/>
        <a:lstStyle/>
        <a:p>
          <a:endParaRPr lang="en-GB"/>
        </a:p>
      </dgm:t>
    </dgm:pt>
    <dgm:pt modelId="{6F8FB199-176B-4886-AFE0-C949368E1120}">
      <dgm:prSet phldrT="[Texte]"/>
      <dgm:spPr/>
      <dgm:t>
        <a:bodyPr/>
        <a:lstStyle/>
        <a:p>
          <a:r>
            <a:rPr lang="en-GB"/>
            <a:t>Information</a:t>
          </a:r>
        </a:p>
      </dgm:t>
    </dgm:pt>
    <dgm:pt modelId="{7AD8C017-E596-4D80-B1E9-7A7674E9D802}" type="parTrans" cxnId="{A5D19406-DCE6-4ED4-8194-1825E6368CEC}">
      <dgm:prSet/>
      <dgm:spPr/>
      <dgm:t>
        <a:bodyPr/>
        <a:lstStyle/>
        <a:p>
          <a:endParaRPr lang="en-GB"/>
        </a:p>
      </dgm:t>
    </dgm:pt>
    <dgm:pt modelId="{BD5A6B09-84ED-4071-8644-D6381FF0FAD0}" type="sibTrans" cxnId="{A5D19406-DCE6-4ED4-8194-1825E6368CEC}">
      <dgm:prSet/>
      <dgm:spPr/>
      <dgm:t>
        <a:bodyPr/>
        <a:lstStyle/>
        <a:p>
          <a:endParaRPr lang="en-GB"/>
        </a:p>
      </dgm:t>
    </dgm:pt>
    <dgm:pt modelId="{373B64B3-ECDC-491F-81E7-BF4451730FF9}">
      <dgm:prSet phldrT="[Texte]"/>
      <dgm:spPr/>
      <dgm:t>
        <a:bodyPr/>
        <a:lstStyle/>
        <a:p>
          <a:r>
            <a:rPr lang="en-GB"/>
            <a:t>Consultation</a:t>
          </a:r>
        </a:p>
      </dgm:t>
    </dgm:pt>
    <dgm:pt modelId="{B23F945F-8922-4372-8F0C-6D24251EAE4F}" type="parTrans" cxnId="{6D927FF5-1D1D-4271-B7CC-916920CC449B}">
      <dgm:prSet/>
      <dgm:spPr/>
      <dgm:t>
        <a:bodyPr/>
        <a:lstStyle/>
        <a:p>
          <a:endParaRPr lang="en-GB"/>
        </a:p>
      </dgm:t>
    </dgm:pt>
    <dgm:pt modelId="{2689CEA2-2375-446D-9014-A70467325386}" type="sibTrans" cxnId="{6D927FF5-1D1D-4271-B7CC-916920CC449B}">
      <dgm:prSet/>
      <dgm:spPr/>
      <dgm:t>
        <a:bodyPr/>
        <a:lstStyle/>
        <a:p>
          <a:endParaRPr lang="en-GB"/>
        </a:p>
      </dgm:t>
    </dgm:pt>
    <dgm:pt modelId="{4A38A4FD-3A98-4EBF-A3E3-7BF618061E35}">
      <dgm:prSet phldrT="[Texte]"/>
      <dgm:spPr/>
      <dgm:t>
        <a:bodyPr/>
        <a:lstStyle/>
        <a:p>
          <a:r>
            <a:rPr lang="en-GB"/>
            <a:t>Compliments</a:t>
          </a:r>
        </a:p>
      </dgm:t>
    </dgm:pt>
    <dgm:pt modelId="{6726BA6E-DED1-494D-81F5-324A22CE7D2D}" type="parTrans" cxnId="{9D88C854-B7B2-4545-BF70-DF61AD5B9B34}">
      <dgm:prSet/>
      <dgm:spPr/>
      <dgm:t>
        <a:bodyPr/>
        <a:lstStyle/>
        <a:p>
          <a:endParaRPr lang="en-GB"/>
        </a:p>
      </dgm:t>
    </dgm:pt>
    <dgm:pt modelId="{4F0F3E89-9CC7-401A-AE07-1257400470BE}" type="sibTrans" cxnId="{9D88C854-B7B2-4545-BF70-DF61AD5B9B34}">
      <dgm:prSet/>
      <dgm:spPr/>
      <dgm:t>
        <a:bodyPr/>
        <a:lstStyle/>
        <a:p>
          <a:endParaRPr lang="en-GB"/>
        </a:p>
      </dgm:t>
    </dgm:pt>
    <dgm:pt modelId="{DCD5A3D8-2DE2-4BA7-9B48-4ED6F1B5B349}">
      <dgm:prSet phldrT="[Texte]"/>
      <dgm:spPr/>
      <dgm:t>
        <a:bodyPr/>
        <a:lstStyle/>
        <a:p>
          <a:r>
            <a:rPr lang="en-GB"/>
            <a:t>Formation</a:t>
          </a:r>
        </a:p>
      </dgm:t>
    </dgm:pt>
    <dgm:pt modelId="{202A40E1-8266-4D59-94D7-655B868FB3E4}" type="parTrans" cxnId="{C7652E5A-3DAF-4760-BA18-E91F9CE8886A}">
      <dgm:prSet/>
      <dgm:spPr/>
      <dgm:t>
        <a:bodyPr/>
        <a:lstStyle/>
        <a:p>
          <a:endParaRPr lang="en-GB"/>
        </a:p>
      </dgm:t>
    </dgm:pt>
    <dgm:pt modelId="{5EBC4DB4-691E-4138-9D73-381C60EDAE54}" type="sibTrans" cxnId="{C7652E5A-3DAF-4760-BA18-E91F9CE8886A}">
      <dgm:prSet/>
      <dgm:spPr/>
      <dgm:t>
        <a:bodyPr/>
        <a:lstStyle/>
        <a:p>
          <a:endParaRPr lang="en-GB"/>
        </a:p>
      </dgm:t>
    </dgm:pt>
    <dgm:pt modelId="{68BEFB92-3004-4557-9972-A5188122F7D1}">
      <dgm:prSet phldrT="[Texte]"/>
      <dgm:spPr/>
      <dgm:t>
        <a:bodyPr/>
        <a:lstStyle/>
        <a:p>
          <a:r>
            <a:rPr lang="fr-FR"/>
            <a:t>Délibération</a:t>
          </a:r>
          <a:endParaRPr lang="en-GB"/>
        </a:p>
      </dgm:t>
    </dgm:pt>
    <dgm:pt modelId="{4F7CB063-7119-40E6-8AA6-A02052EEB1D0}" type="parTrans" cxnId="{2D4D8A7E-CBD4-4B19-93D1-5193EAAE86D6}">
      <dgm:prSet/>
      <dgm:spPr/>
      <dgm:t>
        <a:bodyPr/>
        <a:lstStyle/>
        <a:p>
          <a:endParaRPr lang="en-GB"/>
        </a:p>
      </dgm:t>
    </dgm:pt>
    <dgm:pt modelId="{CD82C853-F36B-46FD-BD06-164FEA06F18A}" type="sibTrans" cxnId="{2D4D8A7E-CBD4-4B19-93D1-5193EAAE86D6}">
      <dgm:prSet/>
      <dgm:spPr/>
      <dgm:t>
        <a:bodyPr/>
        <a:lstStyle/>
        <a:p>
          <a:endParaRPr lang="en-GB"/>
        </a:p>
      </dgm:t>
    </dgm:pt>
    <dgm:pt modelId="{25744AA5-2C08-4BDD-83F7-6D9484BE6370}">
      <dgm:prSet phldrT="[Texte]"/>
      <dgm:spPr/>
      <dgm:t>
        <a:bodyPr/>
        <a:lstStyle/>
        <a:p>
          <a:r>
            <a:rPr lang="en-GB"/>
            <a:t>Expérience client</a:t>
          </a:r>
        </a:p>
      </dgm:t>
    </dgm:pt>
    <dgm:pt modelId="{83813CDB-F49E-4913-B08D-727FB9B2E56C}" type="parTrans" cxnId="{144A0844-B470-443D-931B-1DE80BE82A2A}">
      <dgm:prSet/>
      <dgm:spPr/>
      <dgm:t>
        <a:bodyPr/>
        <a:lstStyle/>
        <a:p>
          <a:endParaRPr lang="en-GB"/>
        </a:p>
      </dgm:t>
    </dgm:pt>
    <dgm:pt modelId="{12C12DD2-E0AD-43BF-BA33-13C931F91A0C}" type="sibTrans" cxnId="{144A0844-B470-443D-931B-1DE80BE82A2A}">
      <dgm:prSet/>
      <dgm:spPr/>
      <dgm:t>
        <a:bodyPr/>
        <a:lstStyle/>
        <a:p>
          <a:endParaRPr lang="en-GB"/>
        </a:p>
      </dgm:t>
    </dgm:pt>
    <dgm:pt modelId="{769FAAF6-DAF0-4185-8232-D229695CD7B7}">
      <dgm:prSet phldrT="[Texte]"/>
      <dgm:spPr/>
      <dgm:t>
        <a:bodyPr/>
        <a:lstStyle/>
        <a:p>
          <a:r>
            <a:rPr lang="en-GB"/>
            <a:t>Rétroaction</a:t>
          </a:r>
        </a:p>
      </dgm:t>
    </dgm:pt>
    <dgm:pt modelId="{F75F3380-59ED-4F6B-A13F-4E3315C8AF96}" type="parTrans" cxnId="{C242CA6D-E493-4991-803A-1A0FA3746DDC}">
      <dgm:prSet/>
      <dgm:spPr/>
      <dgm:t>
        <a:bodyPr/>
        <a:lstStyle/>
        <a:p>
          <a:endParaRPr lang="en-GB"/>
        </a:p>
      </dgm:t>
    </dgm:pt>
    <dgm:pt modelId="{5B5AC356-C03C-41E3-863C-201077DEC95F}" type="sibTrans" cxnId="{C242CA6D-E493-4991-803A-1A0FA3746DDC}">
      <dgm:prSet/>
      <dgm:spPr/>
      <dgm:t>
        <a:bodyPr/>
        <a:lstStyle/>
        <a:p>
          <a:endParaRPr lang="en-GB"/>
        </a:p>
      </dgm:t>
    </dgm:pt>
    <dgm:pt modelId="{8C5027B7-5C96-41A3-A33C-753CDF5F8619}">
      <dgm:prSet phldrT="[Texte]"/>
      <dgm:spPr/>
      <dgm:t>
        <a:bodyPr/>
        <a:lstStyle/>
        <a:p>
          <a:r>
            <a:rPr lang="en-GB"/>
            <a:t>Mobilisations</a:t>
          </a:r>
        </a:p>
      </dgm:t>
    </dgm:pt>
    <dgm:pt modelId="{45597C32-F2C6-412A-941D-AB4CBA4FD8E6}" type="parTrans" cxnId="{32EDB9AA-3EB1-4E7B-89A6-B0641BDEEB2B}">
      <dgm:prSet/>
      <dgm:spPr/>
      <dgm:t>
        <a:bodyPr/>
        <a:lstStyle/>
        <a:p>
          <a:endParaRPr lang="en-GB"/>
        </a:p>
      </dgm:t>
    </dgm:pt>
    <dgm:pt modelId="{27CE847E-225E-4915-AFED-FB86AF91EDA8}" type="sibTrans" cxnId="{32EDB9AA-3EB1-4E7B-89A6-B0641BDEEB2B}">
      <dgm:prSet/>
      <dgm:spPr/>
      <dgm:t>
        <a:bodyPr/>
        <a:lstStyle/>
        <a:p>
          <a:endParaRPr lang="en-GB"/>
        </a:p>
      </dgm:t>
    </dgm:pt>
    <dgm:pt modelId="{4F3CBED0-95E8-4F75-94DF-F5EDB500E97F}">
      <dgm:prSet phldrT="[Texte]"/>
      <dgm:spPr/>
      <dgm:t>
        <a:bodyPr/>
        <a:lstStyle/>
        <a:p>
          <a:r>
            <a:rPr lang="en-GB"/>
            <a:t>Individuelle</a:t>
          </a:r>
        </a:p>
      </dgm:t>
    </dgm:pt>
    <dgm:pt modelId="{2A4AD813-4405-4768-BC04-B8FD251E0E54}" type="parTrans" cxnId="{9D634156-34D9-4E14-A2C8-1D431AAA5B04}">
      <dgm:prSet/>
      <dgm:spPr/>
      <dgm:t>
        <a:bodyPr/>
        <a:lstStyle/>
        <a:p>
          <a:endParaRPr lang="en-GB"/>
        </a:p>
      </dgm:t>
    </dgm:pt>
    <dgm:pt modelId="{47383F2A-C5EB-4CAA-ACFF-D32F342D041E}" type="sibTrans" cxnId="{9D634156-34D9-4E14-A2C8-1D431AAA5B04}">
      <dgm:prSet/>
      <dgm:spPr/>
      <dgm:t>
        <a:bodyPr/>
        <a:lstStyle/>
        <a:p>
          <a:endParaRPr lang="en-GB"/>
        </a:p>
      </dgm:t>
    </dgm:pt>
    <dgm:pt modelId="{C5EA52A1-A125-488C-AEDB-F084B5A1D320}">
      <dgm:prSet phldrT="[Texte]"/>
      <dgm:spPr/>
      <dgm:t>
        <a:bodyPr/>
        <a:lstStyle/>
        <a:p>
          <a:r>
            <a:rPr lang="en-GB"/>
            <a:t>Assemblées</a:t>
          </a:r>
        </a:p>
      </dgm:t>
    </dgm:pt>
    <dgm:pt modelId="{CD86B2B5-0F11-4F59-8BA6-8ED690D31FFB}" type="parTrans" cxnId="{CEBADFC0-E8FC-47BD-ACED-2C41952FF15D}">
      <dgm:prSet/>
      <dgm:spPr/>
      <dgm:t>
        <a:bodyPr/>
        <a:lstStyle/>
        <a:p>
          <a:endParaRPr lang="en-GB"/>
        </a:p>
      </dgm:t>
    </dgm:pt>
    <dgm:pt modelId="{800E7E26-8F73-4E7B-97E0-434E5DFA83DB}" type="sibTrans" cxnId="{CEBADFC0-E8FC-47BD-ACED-2C41952FF15D}">
      <dgm:prSet/>
      <dgm:spPr/>
      <dgm:t>
        <a:bodyPr/>
        <a:lstStyle/>
        <a:p>
          <a:endParaRPr lang="en-GB"/>
        </a:p>
      </dgm:t>
    </dgm:pt>
    <dgm:pt modelId="{3B44FADB-4466-42E3-9E71-3AFB285CACA8}">
      <dgm:prSet phldrT="[Texte]"/>
      <dgm:spPr/>
      <dgm:t>
        <a:bodyPr/>
        <a:lstStyle/>
        <a:p>
          <a:r>
            <a:rPr lang="en-GB"/>
            <a:t>Collaboration</a:t>
          </a:r>
        </a:p>
      </dgm:t>
    </dgm:pt>
    <dgm:pt modelId="{CE15752E-55E2-4440-A571-6DEE3CECFD5A}" type="parTrans" cxnId="{5A489DB4-11E9-4600-BB8F-6D4F20B67134}">
      <dgm:prSet/>
      <dgm:spPr/>
      <dgm:t>
        <a:bodyPr/>
        <a:lstStyle/>
        <a:p>
          <a:endParaRPr lang="en-GB"/>
        </a:p>
      </dgm:t>
    </dgm:pt>
    <dgm:pt modelId="{311D8E38-CD43-497A-AF35-3FA972E4EAE0}" type="sibTrans" cxnId="{5A489DB4-11E9-4600-BB8F-6D4F20B67134}">
      <dgm:prSet/>
      <dgm:spPr/>
      <dgm:t>
        <a:bodyPr/>
        <a:lstStyle/>
        <a:p>
          <a:endParaRPr lang="en-GB"/>
        </a:p>
      </dgm:t>
    </dgm:pt>
    <dgm:pt modelId="{4754014A-679B-46B0-96F7-A2128043A8F8}">
      <dgm:prSet phldrT="[Texte]"/>
      <dgm:spPr/>
      <dgm:t>
        <a:bodyPr/>
        <a:lstStyle/>
        <a:p>
          <a:r>
            <a:rPr lang="en-GB"/>
            <a:t>Conseil</a:t>
          </a:r>
        </a:p>
      </dgm:t>
    </dgm:pt>
    <dgm:pt modelId="{213A6A5F-529E-44DF-8BDD-21908D7D89E0}" type="parTrans" cxnId="{CEDE11C4-A0EB-4366-A7E1-DC87342657F5}">
      <dgm:prSet/>
      <dgm:spPr/>
      <dgm:t>
        <a:bodyPr/>
        <a:lstStyle/>
        <a:p>
          <a:endParaRPr lang="en-GB"/>
        </a:p>
      </dgm:t>
    </dgm:pt>
    <dgm:pt modelId="{0A64AFB5-4258-480F-AD78-07B663860C68}" type="sibTrans" cxnId="{CEDE11C4-A0EB-4366-A7E1-DC87342657F5}">
      <dgm:prSet/>
      <dgm:spPr/>
      <dgm:t>
        <a:bodyPr/>
        <a:lstStyle/>
        <a:p>
          <a:endParaRPr lang="en-GB"/>
        </a:p>
      </dgm:t>
    </dgm:pt>
    <dgm:pt modelId="{FA9FD5F5-98C7-4722-9EB2-6A46AA02598A}">
      <dgm:prSet phldrT="[Texte]"/>
      <dgm:spPr/>
      <dgm:t>
        <a:bodyPr/>
        <a:lstStyle/>
        <a:p>
          <a:r>
            <a:rPr lang="en-GB"/>
            <a:t>Bénévole</a:t>
          </a:r>
        </a:p>
      </dgm:t>
    </dgm:pt>
    <dgm:pt modelId="{797FE6B7-AA42-4CEB-9A58-6D816FA7BCA7}" type="parTrans" cxnId="{53C5DA21-0DDB-43F3-9D63-58946E93545A}">
      <dgm:prSet/>
      <dgm:spPr/>
      <dgm:t>
        <a:bodyPr/>
        <a:lstStyle/>
        <a:p>
          <a:endParaRPr lang="en-GB"/>
        </a:p>
      </dgm:t>
    </dgm:pt>
    <dgm:pt modelId="{F2053CFB-E256-4B40-92E7-4C29C89DAD9D}" type="sibTrans" cxnId="{53C5DA21-0DDB-43F3-9D63-58946E93545A}">
      <dgm:prSet/>
      <dgm:spPr/>
      <dgm:t>
        <a:bodyPr/>
        <a:lstStyle/>
        <a:p>
          <a:endParaRPr lang="en-GB"/>
        </a:p>
      </dgm:t>
    </dgm:pt>
    <dgm:pt modelId="{8D4A4A5C-B892-4BD7-B58A-0765ED512A74}">
      <dgm:prSet phldrT="[Texte]"/>
      <dgm:spPr/>
      <dgm:t>
        <a:bodyPr/>
        <a:lstStyle/>
        <a:p>
          <a:r>
            <a:rPr lang="en-GB"/>
            <a:t>Recherche</a:t>
          </a:r>
        </a:p>
      </dgm:t>
    </dgm:pt>
    <dgm:pt modelId="{45BFA065-A259-4A6A-8B27-B4DDE8858FD9}" type="parTrans" cxnId="{76F3B40D-80E8-470F-956E-B8195A21ADCC}">
      <dgm:prSet/>
      <dgm:spPr/>
      <dgm:t>
        <a:bodyPr/>
        <a:lstStyle/>
        <a:p>
          <a:endParaRPr lang="en-GB"/>
        </a:p>
      </dgm:t>
    </dgm:pt>
    <dgm:pt modelId="{19970167-BCE3-4857-A9B2-095DAC2AC3B7}" type="sibTrans" cxnId="{76F3B40D-80E8-470F-956E-B8195A21ADCC}">
      <dgm:prSet/>
      <dgm:spPr/>
      <dgm:t>
        <a:bodyPr/>
        <a:lstStyle/>
        <a:p>
          <a:endParaRPr lang="en-GB"/>
        </a:p>
      </dgm:t>
    </dgm:pt>
    <dgm:pt modelId="{3D78F665-9AA5-4367-8101-EBBECDE7FE2D}">
      <dgm:prSet phldrT="[Texte]"/>
      <dgm:spPr/>
      <dgm:t>
        <a:bodyPr/>
        <a:lstStyle/>
        <a:p>
          <a:r>
            <a:rPr lang="en-GB"/>
            <a:t>Communication</a:t>
          </a:r>
        </a:p>
      </dgm:t>
    </dgm:pt>
    <dgm:pt modelId="{5D88CB7C-4C74-4478-ADA0-D302A8699DF5}" type="parTrans" cxnId="{C9FC2B5A-2528-43A9-BA30-C59D68776EB6}">
      <dgm:prSet/>
      <dgm:spPr/>
      <dgm:t>
        <a:bodyPr/>
        <a:lstStyle/>
        <a:p>
          <a:endParaRPr lang="en-GB"/>
        </a:p>
      </dgm:t>
    </dgm:pt>
    <dgm:pt modelId="{4D3E3D01-D3B7-40BB-BDC9-14B28A83620B}" type="sibTrans" cxnId="{C9FC2B5A-2528-43A9-BA30-C59D68776EB6}">
      <dgm:prSet/>
      <dgm:spPr/>
      <dgm:t>
        <a:bodyPr/>
        <a:lstStyle/>
        <a:p>
          <a:endParaRPr lang="en-GB"/>
        </a:p>
      </dgm:t>
    </dgm:pt>
    <dgm:pt modelId="{717B5911-4D80-4195-A9B9-555E7FD1CDA9}">
      <dgm:prSet phldrT="[Texte]"/>
      <dgm:spPr/>
      <dgm:t>
        <a:bodyPr/>
        <a:lstStyle/>
        <a:p>
          <a:r>
            <a:rPr lang="en-GB"/>
            <a:t>Co-conception</a:t>
          </a:r>
        </a:p>
      </dgm:t>
    </dgm:pt>
    <dgm:pt modelId="{A5539EC5-A831-4F41-B7D1-7317451C78CE}" type="parTrans" cxnId="{910B6ABF-E12D-401D-9528-24F5D45645C6}">
      <dgm:prSet/>
      <dgm:spPr/>
      <dgm:t>
        <a:bodyPr/>
        <a:lstStyle/>
        <a:p>
          <a:endParaRPr lang="en-GB"/>
        </a:p>
      </dgm:t>
    </dgm:pt>
    <dgm:pt modelId="{B4BE6F02-E75A-4539-8A71-A4F6D8596111}" type="sibTrans" cxnId="{910B6ABF-E12D-401D-9528-24F5D45645C6}">
      <dgm:prSet/>
      <dgm:spPr/>
      <dgm:t>
        <a:bodyPr/>
        <a:lstStyle/>
        <a:p>
          <a:endParaRPr lang="en-GB"/>
        </a:p>
      </dgm:t>
    </dgm:pt>
    <dgm:pt modelId="{CE4EC74E-71CF-49CB-8087-984352CD13B9}">
      <dgm:prSet phldrT="[Texte]"/>
      <dgm:spPr/>
      <dgm:t>
        <a:bodyPr/>
        <a:lstStyle/>
        <a:p>
          <a:r>
            <a:rPr lang="en-GB"/>
            <a:t>Suggestions ?</a:t>
          </a:r>
        </a:p>
      </dgm:t>
    </dgm:pt>
    <dgm:pt modelId="{9FF34F35-C47C-45EB-AAD8-044ED16966DE}" type="parTrans" cxnId="{43BBD12A-6970-4C69-A54F-9FA304121F36}">
      <dgm:prSet/>
      <dgm:spPr/>
      <dgm:t>
        <a:bodyPr/>
        <a:lstStyle/>
        <a:p>
          <a:endParaRPr lang="fr-CA"/>
        </a:p>
      </dgm:t>
    </dgm:pt>
    <dgm:pt modelId="{1DDC630E-809D-4445-AB61-4535C807B662}" type="sibTrans" cxnId="{43BBD12A-6970-4C69-A54F-9FA304121F36}">
      <dgm:prSet/>
      <dgm:spPr/>
      <dgm:t>
        <a:bodyPr/>
        <a:lstStyle/>
        <a:p>
          <a:endParaRPr lang="fr-CA"/>
        </a:p>
      </dgm:t>
    </dgm:pt>
    <dgm:pt modelId="{EA7A85AA-06DA-4EE1-99F5-69C79CE38F15}" type="pres">
      <dgm:prSet presAssocID="{BA7A2EFF-AD93-4011-8D8D-31ED6A4D31DB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fr-CA"/>
        </a:p>
      </dgm:t>
    </dgm:pt>
    <dgm:pt modelId="{3DDBA3E4-43A3-4AD7-A691-7F537D4BE269}" type="pres">
      <dgm:prSet presAssocID="{5E1D52F8-E764-4691-8A48-89F7574FB321}" presName="composite" presStyleCnt="0"/>
      <dgm:spPr/>
    </dgm:pt>
    <dgm:pt modelId="{BEC93826-A1F7-4E9B-B133-5A4DEDF7398D}" type="pres">
      <dgm:prSet presAssocID="{5E1D52F8-E764-4691-8A48-89F7574FB321}" presName="LShape" presStyleLbl="alignNode1" presStyleIdx="0" presStyleCnt="9"/>
      <dgm:spPr/>
    </dgm:pt>
    <dgm:pt modelId="{AD61C716-74C4-4157-98A0-09E4E80C6268}" type="pres">
      <dgm:prSet presAssocID="{5E1D52F8-E764-4691-8A48-89F7574FB321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1472513-FA75-4D55-909E-C3D8F50B4BCA}" type="pres">
      <dgm:prSet presAssocID="{5E1D52F8-E764-4691-8A48-89F7574FB321}" presName="Triangle" presStyleLbl="alignNode1" presStyleIdx="1" presStyleCnt="9"/>
      <dgm:spPr/>
    </dgm:pt>
    <dgm:pt modelId="{9B91069A-DF07-44E3-9819-761B4DBC6081}" type="pres">
      <dgm:prSet presAssocID="{7C88395B-A8E6-4D5D-A0F5-5DD98004AE15}" presName="sibTrans" presStyleCnt="0"/>
      <dgm:spPr/>
    </dgm:pt>
    <dgm:pt modelId="{3ABB6A8C-F1FD-4A97-9693-808234FA30B3}" type="pres">
      <dgm:prSet presAssocID="{7C88395B-A8E6-4D5D-A0F5-5DD98004AE15}" presName="space" presStyleCnt="0"/>
      <dgm:spPr/>
    </dgm:pt>
    <dgm:pt modelId="{3D653154-BF82-4547-936E-850D91C75F75}" type="pres">
      <dgm:prSet presAssocID="{4FC6AE26-D797-4C69-8291-FDA2487B41C8}" presName="composite" presStyleCnt="0"/>
      <dgm:spPr/>
    </dgm:pt>
    <dgm:pt modelId="{F79E8B0F-010A-4D99-BD38-4629F3F0B2F4}" type="pres">
      <dgm:prSet presAssocID="{4FC6AE26-D797-4C69-8291-FDA2487B41C8}" presName="LShape" presStyleLbl="alignNode1" presStyleIdx="2" presStyleCnt="9"/>
      <dgm:spPr/>
    </dgm:pt>
    <dgm:pt modelId="{EC223FE4-4A8A-408F-A57F-5ACA71F0A671}" type="pres">
      <dgm:prSet presAssocID="{4FC6AE26-D797-4C69-8291-FDA2487B41C8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97B0F54E-49A0-43BB-BD93-6ED26583695B}" type="pres">
      <dgm:prSet presAssocID="{4FC6AE26-D797-4C69-8291-FDA2487B41C8}" presName="Triangle" presStyleLbl="alignNode1" presStyleIdx="3" presStyleCnt="9"/>
      <dgm:spPr/>
    </dgm:pt>
    <dgm:pt modelId="{5A08BBF6-6677-4825-BF1A-C2184CF08A57}" type="pres">
      <dgm:prSet presAssocID="{90DC85C7-4B9A-4281-87A8-040AE9D7FE34}" presName="sibTrans" presStyleCnt="0"/>
      <dgm:spPr/>
    </dgm:pt>
    <dgm:pt modelId="{48F15640-3B0E-451C-8835-9C69CFE7132F}" type="pres">
      <dgm:prSet presAssocID="{90DC85C7-4B9A-4281-87A8-040AE9D7FE34}" presName="space" presStyleCnt="0"/>
      <dgm:spPr/>
    </dgm:pt>
    <dgm:pt modelId="{B3F59E3C-65BB-4295-A819-D359F1AC219B}" type="pres">
      <dgm:prSet presAssocID="{373B64B3-ECDC-491F-81E7-BF4451730FF9}" presName="composite" presStyleCnt="0"/>
      <dgm:spPr/>
    </dgm:pt>
    <dgm:pt modelId="{02A7B094-C489-476D-8696-7F1590FAD227}" type="pres">
      <dgm:prSet presAssocID="{373B64B3-ECDC-491F-81E7-BF4451730FF9}" presName="LShape" presStyleLbl="alignNode1" presStyleIdx="4" presStyleCnt="9"/>
      <dgm:spPr/>
    </dgm:pt>
    <dgm:pt modelId="{D9EF2920-3A26-4B70-B51E-88C418E8D1A9}" type="pres">
      <dgm:prSet presAssocID="{373B64B3-ECDC-491F-81E7-BF4451730FF9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D5622E1-FB37-42BE-A19D-B00C959DD68A}" type="pres">
      <dgm:prSet presAssocID="{373B64B3-ECDC-491F-81E7-BF4451730FF9}" presName="Triangle" presStyleLbl="alignNode1" presStyleIdx="5" presStyleCnt="9"/>
      <dgm:spPr/>
    </dgm:pt>
    <dgm:pt modelId="{D25C7314-7364-4B79-B737-30D9C947996F}" type="pres">
      <dgm:prSet presAssocID="{2689CEA2-2375-446D-9014-A70467325386}" presName="sibTrans" presStyleCnt="0"/>
      <dgm:spPr/>
    </dgm:pt>
    <dgm:pt modelId="{5EFEBD8B-F194-484F-A4D0-5C0822BBEE07}" type="pres">
      <dgm:prSet presAssocID="{2689CEA2-2375-446D-9014-A70467325386}" presName="space" presStyleCnt="0"/>
      <dgm:spPr/>
    </dgm:pt>
    <dgm:pt modelId="{81D8971B-D1C5-4DD5-843D-5A20CD470FB7}" type="pres">
      <dgm:prSet presAssocID="{68BEFB92-3004-4557-9972-A5188122F7D1}" presName="composite" presStyleCnt="0"/>
      <dgm:spPr/>
    </dgm:pt>
    <dgm:pt modelId="{1A939B5F-C5CA-4BCB-B86A-B4784ECC4C40}" type="pres">
      <dgm:prSet presAssocID="{68BEFB92-3004-4557-9972-A5188122F7D1}" presName="LShape" presStyleLbl="alignNode1" presStyleIdx="6" presStyleCnt="9"/>
      <dgm:spPr/>
    </dgm:pt>
    <dgm:pt modelId="{905462FF-7DB2-4248-99D2-C1ED28DE7504}" type="pres">
      <dgm:prSet presAssocID="{68BEFB92-3004-4557-9972-A5188122F7D1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ED479531-EBAD-422E-B0F7-7B7B96E4AEA8}" type="pres">
      <dgm:prSet presAssocID="{68BEFB92-3004-4557-9972-A5188122F7D1}" presName="Triangle" presStyleLbl="alignNode1" presStyleIdx="7" presStyleCnt="9"/>
      <dgm:spPr/>
    </dgm:pt>
    <dgm:pt modelId="{E7EE8700-5D5E-4FFB-BB8D-7D68950B8E0B}" type="pres">
      <dgm:prSet presAssocID="{CD82C853-F36B-46FD-BD06-164FEA06F18A}" presName="sibTrans" presStyleCnt="0"/>
      <dgm:spPr/>
    </dgm:pt>
    <dgm:pt modelId="{E5DD3598-385B-4B24-8E75-D3B8687C7537}" type="pres">
      <dgm:prSet presAssocID="{CD82C853-F36B-46FD-BD06-164FEA06F18A}" presName="space" presStyleCnt="0"/>
      <dgm:spPr/>
    </dgm:pt>
    <dgm:pt modelId="{044275A7-C256-49F6-8156-BA2BBE5EF296}" type="pres">
      <dgm:prSet presAssocID="{3B44FADB-4466-42E3-9E71-3AFB285CACA8}" presName="composite" presStyleCnt="0"/>
      <dgm:spPr/>
    </dgm:pt>
    <dgm:pt modelId="{226B6982-DD76-4D5D-9292-A2D0FAEE89E1}" type="pres">
      <dgm:prSet presAssocID="{3B44FADB-4466-42E3-9E71-3AFB285CACA8}" presName="LShape" presStyleLbl="alignNode1" presStyleIdx="8" presStyleCnt="9"/>
      <dgm:spPr/>
    </dgm:pt>
    <dgm:pt modelId="{FD9C89F2-D578-41E4-BA22-DBB66A9AF91B}" type="pres">
      <dgm:prSet presAssocID="{3B44FADB-4466-42E3-9E71-3AFB285CACA8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E9E2618B-C943-447E-9380-42CD2438ED00}" type="presOf" srcId="{DCD5A3D8-2DE2-4BA7-9B48-4ED6F1B5B349}" destId="{EC223FE4-4A8A-408F-A57F-5ACA71F0A671}" srcOrd="0" destOrd="2" presId="urn:microsoft.com/office/officeart/2009/3/layout/StepUpProcess"/>
    <dgm:cxn modelId="{929813B8-102E-4AF6-A151-FCEF932C12BE}" type="presOf" srcId="{45F53E09-19A8-4F1B-93C3-D315249510D7}" destId="{AD61C716-74C4-4157-98A0-09E4E80C6268}" srcOrd="0" destOrd="1" presId="urn:microsoft.com/office/officeart/2009/3/layout/StepUpProcess"/>
    <dgm:cxn modelId="{45DDBEBB-C4A6-4644-8B91-7BA8556D98CB}" type="presOf" srcId="{3D78F665-9AA5-4367-8101-EBBECDE7FE2D}" destId="{FD9C89F2-D578-41E4-BA22-DBB66A9AF91B}" srcOrd="0" destOrd="4" presId="urn:microsoft.com/office/officeart/2009/3/layout/StepUpProcess"/>
    <dgm:cxn modelId="{CEDE11C4-A0EB-4366-A7E1-DC87342657F5}" srcId="{3B44FADB-4466-42E3-9E71-3AFB285CACA8}" destId="{4754014A-679B-46B0-96F7-A2128043A8F8}" srcOrd="0" destOrd="0" parTransId="{213A6A5F-529E-44DF-8BDD-21908D7D89E0}" sibTransId="{0A64AFB5-4258-480F-AD78-07B663860C68}"/>
    <dgm:cxn modelId="{46DD8BFE-FD4F-42B8-B14F-B2A689DE5FA3}" type="presOf" srcId="{BA7A2EFF-AD93-4011-8D8D-31ED6A4D31DB}" destId="{EA7A85AA-06DA-4EE1-99F5-69C79CE38F15}" srcOrd="0" destOrd="0" presId="urn:microsoft.com/office/officeart/2009/3/layout/StepUpProcess"/>
    <dgm:cxn modelId="{C242CA6D-E493-4991-803A-1A0FA3746DDC}" srcId="{373B64B3-ECDC-491F-81E7-BF4451730FF9}" destId="{769FAAF6-DAF0-4185-8232-D229695CD7B7}" srcOrd="1" destOrd="0" parTransId="{F75F3380-59ED-4F6B-A13F-4E3315C8AF96}" sibTransId="{5B5AC356-C03C-41E3-863C-201077DEC95F}"/>
    <dgm:cxn modelId="{3BA0DB17-943E-449D-8A94-34C81262D148}" type="presOf" srcId="{8C5027B7-5C96-41A3-A33C-753CDF5F8619}" destId="{D9EF2920-3A26-4B70-B51E-88C418E8D1A9}" srcOrd="0" destOrd="3" presId="urn:microsoft.com/office/officeart/2009/3/layout/StepUpProcess"/>
    <dgm:cxn modelId="{998FAE35-237D-4935-B66F-E4FAF29BE57F}" type="presOf" srcId="{769FAAF6-DAF0-4185-8232-D229695CD7B7}" destId="{D9EF2920-3A26-4B70-B51E-88C418E8D1A9}" srcOrd="0" destOrd="2" presId="urn:microsoft.com/office/officeart/2009/3/layout/StepUpProcess"/>
    <dgm:cxn modelId="{E6EB0031-A2AA-49FF-8C30-FEE6322BBF7C}" srcId="{BA7A2EFF-AD93-4011-8D8D-31ED6A4D31DB}" destId="{4FC6AE26-D797-4C69-8291-FDA2487B41C8}" srcOrd="1" destOrd="0" parTransId="{78E391F3-15CB-45B5-AC3F-40F0EBEA7532}" sibTransId="{90DC85C7-4B9A-4281-87A8-040AE9D7FE34}"/>
    <dgm:cxn modelId="{2C54FA18-039E-459B-9491-0F7B91241838}" type="presOf" srcId="{373B64B3-ECDC-491F-81E7-BF4451730FF9}" destId="{D9EF2920-3A26-4B70-B51E-88C418E8D1A9}" srcOrd="0" destOrd="0" presId="urn:microsoft.com/office/officeart/2009/3/layout/StepUpProcess"/>
    <dgm:cxn modelId="{2D4D8A7E-CBD4-4B19-93D1-5193EAAE86D6}" srcId="{BA7A2EFF-AD93-4011-8D8D-31ED6A4D31DB}" destId="{68BEFB92-3004-4557-9972-A5188122F7D1}" srcOrd="3" destOrd="0" parTransId="{4F7CB063-7119-40E6-8AA6-A02052EEB1D0}" sibTransId="{CD82C853-F36B-46FD-BD06-164FEA06F18A}"/>
    <dgm:cxn modelId="{5A489DB4-11E9-4600-BB8F-6D4F20B67134}" srcId="{BA7A2EFF-AD93-4011-8D8D-31ED6A4D31DB}" destId="{3B44FADB-4466-42E3-9E71-3AFB285CACA8}" srcOrd="4" destOrd="0" parTransId="{CE15752E-55E2-4440-A571-6DEE3CECFD5A}" sibTransId="{311D8E38-CD43-497A-AF35-3FA972E4EAE0}"/>
    <dgm:cxn modelId="{976C8C55-55C2-4557-8B9D-B2BBAFEB60C4}" type="presOf" srcId="{8D4A4A5C-B892-4BD7-B58A-0765ED512A74}" destId="{FD9C89F2-D578-41E4-BA22-DBB66A9AF91B}" srcOrd="0" destOrd="3" presId="urn:microsoft.com/office/officeart/2009/3/layout/StepUpProcess"/>
    <dgm:cxn modelId="{910B6ABF-E12D-401D-9528-24F5D45645C6}" srcId="{3B44FADB-4466-42E3-9E71-3AFB285CACA8}" destId="{717B5911-4D80-4195-A9B9-555E7FD1CDA9}" srcOrd="4" destOrd="0" parTransId="{A5539EC5-A831-4F41-B7D1-7317451C78CE}" sibTransId="{B4BE6F02-E75A-4539-8A71-A4F6D8596111}"/>
    <dgm:cxn modelId="{76F3B40D-80E8-470F-956E-B8195A21ADCC}" srcId="{3B44FADB-4466-42E3-9E71-3AFB285CACA8}" destId="{8D4A4A5C-B892-4BD7-B58A-0765ED512A74}" srcOrd="2" destOrd="0" parTransId="{45BFA065-A259-4A6A-8B27-B4DDE8858FD9}" sibTransId="{19970167-BCE3-4857-A9B2-095DAC2AC3B7}"/>
    <dgm:cxn modelId="{2DD7E1E0-40C4-4B21-9D79-317C5327AA3C}" srcId="{5E1D52F8-E764-4691-8A48-89F7574FB321}" destId="{45F53E09-19A8-4F1B-93C3-D315249510D7}" srcOrd="0" destOrd="0" parTransId="{5B846EC0-88D9-448A-82D4-A8543AC093AE}" sibTransId="{A81C1CEC-8C18-48B1-9C03-B57687FA80A5}"/>
    <dgm:cxn modelId="{9D086B69-4FF1-4427-9857-012BCE5A459B}" type="presOf" srcId="{717B5911-4D80-4195-A9B9-555E7FD1CDA9}" destId="{FD9C89F2-D578-41E4-BA22-DBB66A9AF91B}" srcOrd="0" destOrd="5" presId="urn:microsoft.com/office/officeart/2009/3/layout/StepUpProcess"/>
    <dgm:cxn modelId="{CEBADFC0-E8FC-47BD-ACED-2C41952FF15D}" srcId="{68BEFB92-3004-4557-9972-A5188122F7D1}" destId="{C5EA52A1-A125-488C-AEDB-F084B5A1D320}" srcOrd="1" destOrd="0" parTransId="{CD86B2B5-0F11-4F59-8BA6-8ED690D31FFB}" sibTransId="{800E7E26-8F73-4E7B-97E0-434E5DFA83DB}"/>
    <dgm:cxn modelId="{228A50DB-03AB-41DB-910D-268D1B8BACED}" type="presOf" srcId="{4FC6AE26-D797-4C69-8291-FDA2487B41C8}" destId="{EC223FE4-4A8A-408F-A57F-5ACA71F0A671}" srcOrd="0" destOrd="0" presId="urn:microsoft.com/office/officeart/2009/3/layout/StepUpProcess"/>
    <dgm:cxn modelId="{B3BD91E6-8CB3-4D73-BF56-8633396F5689}" type="presOf" srcId="{C5EA52A1-A125-488C-AEDB-F084B5A1D320}" destId="{905462FF-7DB2-4248-99D2-C1ED28DE7504}" srcOrd="0" destOrd="2" presId="urn:microsoft.com/office/officeart/2009/3/layout/StepUpProcess"/>
    <dgm:cxn modelId="{AA7E4878-E518-48A9-B45D-B5D637D766A3}" type="presOf" srcId="{4A38A4FD-3A98-4EBF-A3E3-7BF618061E35}" destId="{AD61C716-74C4-4157-98A0-09E4E80C6268}" srcOrd="0" destOrd="2" presId="urn:microsoft.com/office/officeart/2009/3/layout/StepUpProcess"/>
    <dgm:cxn modelId="{A5D19406-DCE6-4ED4-8194-1825E6368CEC}" srcId="{4FC6AE26-D797-4C69-8291-FDA2487B41C8}" destId="{6F8FB199-176B-4886-AFE0-C949368E1120}" srcOrd="0" destOrd="0" parTransId="{7AD8C017-E596-4D80-B1E9-7A7674E9D802}" sibTransId="{BD5A6B09-84ED-4071-8644-D6381FF0FAD0}"/>
    <dgm:cxn modelId="{0A0E42BB-AE4C-4B26-97CB-1E59645B1062}" type="presOf" srcId="{4F3CBED0-95E8-4F75-94DF-F5EDB500E97F}" destId="{905462FF-7DB2-4248-99D2-C1ED28DE7504}" srcOrd="0" destOrd="1" presId="urn:microsoft.com/office/officeart/2009/3/layout/StepUpProcess"/>
    <dgm:cxn modelId="{C58C866B-DE68-4130-A7A2-FF45A718FAA2}" type="presOf" srcId="{68BEFB92-3004-4557-9972-A5188122F7D1}" destId="{905462FF-7DB2-4248-99D2-C1ED28DE7504}" srcOrd="0" destOrd="0" presId="urn:microsoft.com/office/officeart/2009/3/layout/StepUpProcess"/>
    <dgm:cxn modelId="{F8B6603B-4639-4037-8C38-868CD7502573}" type="presOf" srcId="{4754014A-679B-46B0-96F7-A2128043A8F8}" destId="{FD9C89F2-D578-41E4-BA22-DBB66A9AF91B}" srcOrd="0" destOrd="1" presId="urn:microsoft.com/office/officeart/2009/3/layout/StepUpProcess"/>
    <dgm:cxn modelId="{19BFFB04-106B-4BB3-B879-C2EE4EE23BF3}" type="presOf" srcId="{CE4EC74E-71CF-49CB-8087-984352CD13B9}" destId="{AD61C716-74C4-4157-98A0-09E4E80C6268}" srcOrd="0" destOrd="3" presId="urn:microsoft.com/office/officeart/2009/3/layout/StepUpProcess"/>
    <dgm:cxn modelId="{0E8C8834-926F-471D-A00F-7A4AA7B67184}" type="presOf" srcId="{5E1D52F8-E764-4691-8A48-89F7574FB321}" destId="{AD61C716-74C4-4157-98A0-09E4E80C6268}" srcOrd="0" destOrd="0" presId="urn:microsoft.com/office/officeart/2009/3/layout/StepUpProcess"/>
    <dgm:cxn modelId="{11B4BD04-890C-4EF4-86C9-07B305792F44}" type="presOf" srcId="{25744AA5-2C08-4BDD-83F7-6D9484BE6370}" destId="{D9EF2920-3A26-4B70-B51E-88C418E8D1A9}" srcOrd="0" destOrd="1" presId="urn:microsoft.com/office/officeart/2009/3/layout/StepUpProcess"/>
    <dgm:cxn modelId="{01B9D693-6205-49A8-A1A9-3408468A3A70}" srcId="{BA7A2EFF-AD93-4011-8D8D-31ED6A4D31DB}" destId="{5E1D52F8-E764-4691-8A48-89F7574FB321}" srcOrd="0" destOrd="0" parTransId="{59D19B53-5ED6-4586-9295-A7AB7E8A15AD}" sibTransId="{7C88395B-A8E6-4D5D-A0F5-5DD98004AE15}"/>
    <dgm:cxn modelId="{53C5DA21-0DDB-43F3-9D63-58946E93545A}" srcId="{3B44FADB-4466-42E3-9E71-3AFB285CACA8}" destId="{FA9FD5F5-98C7-4722-9EB2-6A46AA02598A}" srcOrd="1" destOrd="0" parTransId="{797FE6B7-AA42-4CEB-9A58-6D816FA7BCA7}" sibTransId="{F2053CFB-E256-4B40-92E7-4C29C89DAD9D}"/>
    <dgm:cxn modelId="{C2697C1D-3107-495F-BD1F-2DAEA1673CD3}" type="presOf" srcId="{FA9FD5F5-98C7-4722-9EB2-6A46AA02598A}" destId="{FD9C89F2-D578-41E4-BA22-DBB66A9AF91B}" srcOrd="0" destOrd="2" presId="urn:microsoft.com/office/officeart/2009/3/layout/StepUpProcess"/>
    <dgm:cxn modelId="{8D41E161-483E-4705-A9B6-B7E36CDCEBDD}" type="presOf" srcId="{3B44FADB-4466-42E3-9E71-3AFB285CACA8}" destId="{FD9C89F2-D578-41E4-BA22-DBB66A9AF91B}" srcOrd="0" destOrd="0" presId="urn:microsoft.com/office/officeart/2009/3/layout/StepUpProcess"/>
    <dgm:cxn modelId="{C7652E5A-3DAF-4760-BA18-E91F9CE8886A}" srcId="{4FC6AE26-D797-4C69-8291-FDA2487B41C8}" destId="{DCD5A3D8-2DE2-4BA7-9B48-4ED6F1B5B349}" srcOrd="1" destOrd="0" parTransId="{202A40E1-8266-4D59-94D7-655B868FB3E4}" sibTransId="{5EBC4DB4-691E-4138-9D73-381C60EDAE54}"/>
    <dgm:cxn modelId="{AA31DD92-0AB8-46DE-A53D-15797B24DD2C}" type="presOf" srcId="{6F8FB199-176B-4886-AFE0-C949368E1120}" destId="{EC223FE4-4A8A-408F-A57F-5ACA71F0A671}" srcOrd="0" destOrd="1" presId="urn:microsoft.com/office/officeart/2009/3/layout/StepUpProcess"/>
    <dgm:cxn modelId="{C9FC2B5A-2528-43A9-BA30-C59D68776EB6}" srcId="{3B44FADB-4466-42E3-9E71-3AFB285CACA8}" destId="{3D78F665-9AA5-4367-8101-EBBECDE7FE2D}" srcOrd="3" destOrd="0" parTransId="{5D88CB7C-4C74-4478-ADA0-D302A8699DF5}" sibTransId="{4D3E3D01-D3B7-40BB-BDC9-14B28A83620B}"/>
    <dgm:cxn modelId="{43BBD12A-6970-4C69-A54F-9FA304121F36}" srcId="{5E1D52F8-E764-4691-8A48-89F7574FB321}" destId="{CE4EC74E-71CF-49CB-8087-984352CD13B9}" srcOrd="2" destOrd="0" parTransId="{9FF34F35-C47C-45EB-AAD8-044ED16966DE}" sibTransId="{1DDC630E-809D-4445-AB61-4535C807B662}"/>
    <dgm:cxn modelId="{6D927FF5-1D1D-4271-B7CC-916920CC449B}" srcId="{BA7A2EFF-AD93-4011-8D8D-31ED6A4D31DB}" destId="{373B64B3-ECDC-491F-81E7-BF4451730FF9}" srcOrd="2" destOrd="0" parTransId="{B23F945F-8922-4372-8F0C-6D24251EAE4F}" sibTransId="{2689CEA2-2375-446D-9014-A70467325386}"/>
    <dgm:cxn modelId="{32EDB9AA-3EB1-4E7B-89A6-B0641BDEEB2B}" srcId="{373B64B3-ECDC-491F-81E7-BF4451730FF9}" destId="{8C5027B7-5C96-41A3-A33C-753CDF5F8619}" srcOrd="2" destOrd="0" parTransId="{45597C32-F2C6-412A-941D-AB4CBA4FD8E6}" sibTransId="{27CE847E-225E-4915-AFED-FB86AF91EDA8}"/>
    <dgm:cxn modelId="{9D88C854-B7B2-4545-BF70-DF61AD5B9B34}" srcId="{5E1D52F8-E764-4691-8A48-89F7574FB321}" destId="{4A38A4FD-3A98-4EBF-A3E3-7BF618061E35}" srcOrd="1" destOrd="0" parTransId="{6726BA6E-DED1-494D-81F5-324A22CE7D2D}" sibTransId="{4F0F3E89-9CC7-401A-AE07-1257400470BE}"/>
    <dgm:cxn modelId="{144A0844-B470-443D-931B-1DE80BE82A2A}" srcId="{373B64B3-ECDC-491F-81E7-BF4451730FF9}" destId="{25744AA5-2C08-4BDD-83F7-6D9484BE6370}" srcOrd="0" destOrd="0" parTransId="{83813CDB-F49E-4913-B08D-727FB9B2E56C}" sibTransId="{12C12DD2-E0AD-43BF-BA33-13C931F91A0C}"/>
    <dgm:cxn modelId="{9D634156-34D9-4E14-A2C8-1D431AAA5B04}" srcId="{68BEFB92-3004-4557-9972-A5188122F7D1}" destId="{4F3CBED0-95E8-4F75-94DF-F5EDB500E97F}" srcOrd="0" destOrd="0" parTransId="{2A4AD813-4405-4768-BC04-B8FD251E0E54}" sibTransId="{47383F2A-C5EB-4CAA-ACFF-D32F342D041E}"/>
    <dgm:cxn modelId="{B7416119-A33B-4715-B00F-CD1F367A3F41}" type="presParOf" srcId="{EA7A85AA-06DA-4EE1-99F5-69C79CE38F15}" destId="{3DDBA3E4-43A3-4AD7-A691-7F537D4BE269}" srcOrd="0" destOrd="0" presId="urn:microsoft.com/office/officeart/2009/3/layout/StepUpProcess"/>
    <dgm:cxn modelId="{90B2A7C9-FD51-4B0E-B335-F6169B9C68A3}" type="presParOf" srcId="{3DDBA3E4-43A3-4AD7-A691-7F537D4BE269}" destId="{BEC93826-A1F7-4E9B-B133-5A4DEDF7398D}" srcOrd="0" destOrd="0" presId="urn:microsoft.com/office/officeart/2009/3/layout/StepUpProcess"/>
    <dgm:cxn modelId="{1225ED22-3396-4806-ABED-66B83CF53E4D}" type="presParOf" srcId="{3DDBA3E4-43A3-4AD7-A691-7F537D4BE269}" destId="{AD61C716-74C4-4157-98A0-09E4E80C6268}" srcOrd="1" destOrd="0" presId="urn:microsoft.com/office/officeart/2009/3/layout/StepUpProcess"/>
    <dgm:cxn modelId="{FBF41B68-AE3E-4780-A80D-DE783E638425}" type="presParOf" srcId="{3DDBA3E4-43A3-4AD7-A691-7F537D4BE269}" destId="{D1472513-FA75-4D55-909E-C3D8F50B4BCA}" srcOrd="2" destOrd="0" presId="urn:microsoft.com/office/officeart/2009/3/layout/StepUpProcess"/>
    <dgm:cxn modelId="{D6303E99-E7C8-4046-9E35-14254CFE447D}" type="presParOf" srcId="{EA7A85AA-06DA-4EE1-99F5-69C79CE38F15}" destId="{9B91069A-DF07-44E3-9819-761B4DBC6081}" srcOrd="1" destOrd="0" presId="urn:microsoft.com/office/officeart/2009/3/layout/StepUpProcess"/>
    <dgm:cxn modelId="{C76AC963-82FB-4C0E-B0EE-AFAE3C4484E6}" type="presParOf" srcId="{9B91069A-DF07-44E3-9819-761B4DBC6081}" destId="{3ABB6A8C-F1FD-4A97-9693-808234FA30B3}" srcOrd="0" destOrd="0" presId="urn:microsoft.com/office/officeart/2009/3/layout/StepUpProcess"/>
    <dgm:cxn modelId="{9503D614-EC7F-4D24-A1D2-86590389508C}" type="presParOf" srcId="{EA7A85AA-06DA-4EE1-99F5-69C79CE38F15}" destId="{3D653154-BF82-4547-936E-850D91C75F75}" srcOrd="2" destOrd="0" presId="urn:microsoft.com/office/officeart/2009/3/layout/StepUpProcess"/>
    <dgm:cxn modelId="{8B9AF39C-97CF-4E4E-AAFC-7FC1CAC31558}" type="presParOf" srcId="{3D653154-BF82-4547-936E-850D91C75F75}" destId="{F79E8B0F-010A-4D99-BD38-4629F3F0B2F4}" srcOrd="0" destOrd="0" presId="urn:microsoft.com/office/officeart/2009/3/layout/StepUpProcess"/>
    <dgm:cxn modelId="{47014EC3-D809-442D-8F52-614A6C29F6B8}" type="presParOf" srcId="{3D653154-BF82-4547-936E-850D91C75F75}" destId="{EC223FE4-4A8A-408F-A57F-5ACA71F0A671}" srcOrd="1" destOrd="0" presId="urn:microsoft.com/office/officeart/2009/3/layout/StepUpProcess"/>
    <dgm:cxn modelId="{F2F6D840-72AE-4421-ABF3-54624156E438}" type="presParOf" srcId="{3D653154-BF82-4547-936E-850D91C75F75}" destId="{97B0F54E-49A0-43BB-BD93-6ED26583695B}" srcOrd="2" destOrd="0" presId="urn:microsoft.com/office/officeart/2009/3/layout/StepUpProcess"/>
    <dgm:cxn modelId="{C1017D05-C01F-4906-A5C8-9C1344502A35}" type="presParOf" srcId="{EA7A85AA-06DA-4EE1-99F5-69C79CE38F15}" destId="{5A08BBF6-6677-4825-BF1A-C2184CF08A57}" srcOrd="3" destOrd="0" presId="urn:microsoft.com/office/officeart/2009/3/layout/StepUpProcess"/>
    <dgm:cxn modelId="{315A7F6C-50EE-4031-8E85-6E30E0FC4AD6}" type="presParOf" srcId="{5A08BBF6-6677-4825-BF1A-C2184CF08A57}" destId="{48F15640-3B0E-451C-8835-9C69CFE7132F}" srcOrd="0" destOrd="0" presId="urn:microsoft.com/office/officeart/2009/3/layout/StepUpProcess"/>
    <dgm:cxn modelId="{C244F037-F355-4D43-9241-14A31C4A3E65}" type="presParOf" srcId="{EA7A85AA-06DA-4EE1-99F5-69C79CE38F15}" destId="{B3F59E3C-65BB-4295-A819-D359F1AC219B}" srcOrd="4" destOrd="0" presId="urn:microsoft.com/office/officeart/2009/3/layout/StepUpProcess"/>
    <dgm:cxn modelId="{7FF32A82-6A43-4751-9F3B-28A55C0F2348}" type="presParOf" srcId="{B3F59E3C-65BB-4295-A819-D359F1AC219B}" destId="{02A7B094-C489-476D-8696-7F1590FAD227}" srcOrd="0" destOrd="0" presId="urn:microsoft.com/office/officeart/2009/3/layout/StepUpProcess"/>
    <dgm:cxn modelId="{BC1F0867-E2E7-45A5-B730-846DB2F53553}" type="presParOf" srcId="{B3F59E3C-65BB-4295-A819-D359F1AC219B}" destId="{D9EF2920-3A26-4B70-B51E-88C418E8D1A9}" srcOrd="1" destOrd="0" presId="urn:microsoft.com/office/officeart/2009/3/layout/StepUpProcess"/>
    <dgm:cxn modelId="{0E459425-0210-4B20-9059-97F356CE6909}" type="presParOf" srcId="{B3F59E3C-65BB-4295-A819-D359F1AC219B}" destId="{FD5622E1-FB37-42BE-A19D-B00C959DD68A}" srcOrd="2" destOrd="0" presId="urn:microsoft.com/office/officeart/2009/3/layout/StepUpProcess"/>
    <dgm:cxn modelId="{7283927A-4551-4063-9E68-34032364C494}" type="presParOf" srcId="{EA7A85AA-06DA-4EE1-99F5-69C79CE38F15}" destId="{D25C7314-7364-4B79-B737-30D9C947996F}" srcOrd="5" destOrd="0" presId="urn:microsoft.com/office/officeart/2009/3/layout/StepUpProcess"/>
    <dgm:cxn modelId="{5F951CFA-E6D6-4C31-98AE-1361B2FBCBE2}" type="presParOf" srcId="{D25C7314-7364-4B79-B737-30D9C947996F}" destId="{5EFEBD8B-F194-484F-A4D0-5C0822BBEE07}" srcOrd="0" destOrd="0" presId="urn:microsoft.com/office/officeart/2009/3/layout/StepUpProcess"/>
    <dgm:cxn modelId="{44FC1344-0D71-4BFC-BEE1-8790C57D1704}" type="presParOf" srcId="{EA7A85AA-06DA-4EE1-99F5-69C79CE38F15}" destId="{81D8971B-D1C5-4DD5-843D-5A20CD470FB7}" srcOrd="6" destOrd="0" presId="urn:microsoft.com/office/officeart/2009/3/layout/StepUpProcess"/>
    <dgm:cxn modelId="{C4EF6DF4-4FAC-4C35-9C5E-42D1A939D7D4}" type="presParOf" srcId="{81D8971B-D1C5-4DD5-843D-5A20CD470FB7}" destId="{1A939B5F-C5CA-4BCB-B86A-B4784ECC4C40}" srcOrd="0" destOrd="0" presId="urn:microsoft.com/office/officeart/2009/3/layout/StepUpProcess"/>
    <dgm:cxn modelId="{57550753-49CE-4B2E-B98F-82C3AFA62029}" type="presParOf" srcId="{81D8971B-D1C5-4DD5-843D-5A20CD470FB7}" destId="{905462FF-7DB2-4248-99D2-C1ED28DE7504}" srcOrd="1" destOrd="0" presId="urn:microsoft.com/office/officeart/2009/3/layout/StepUpProcess"/>
    <dgm:cxn modelId="{86D8B4DB-16EA-4BEA-9A6F-9A625C46976E}" type="presParOf" srcId="{81D8971B-D1C5-4DD5-843D-5A20CD470FB7}" destId="{ED479531-EBAD-422E-B0F7-7B7B96E4AEA8}" srcOrd="2" destOrd="0" presId="urn:microsoft.com/office/officeart/2009/3/layout/StepUpProcess"/>
    <dgm:cxn modelId="{C7D10566-A7E6-410D-98F3-69982217EDD7}" type="presParOf" srcId="{EA7A85AA-06DA-4EE1-99F5-69C79CE38F15}" destId="{E7EE8700-5D5E-4FFB-BB8D-7D68950B8E0B}" srcOrd="7" destOrd="0" presId="urn:microsoft.com/office/officeart/2009/3/layout/StepUpProcess"/>
    <dgm:cxn modelId="{EC7B5BB2-4B63-40CC-9345-4DCDA8C0EE0A}" type="presParOf" srcId="{E7EE8700-5D5E-4FFB-BB8D-7D68950B8E0B}" destId="{E5DD3598-385B-4B24-8E75-D3B8687C7537}" srcOrd="0" destOrd="0" presId="urn:microsoft.com/office/officeart/2009/3/layout/StepUpProcess"/>
    <dgm:cxn modelId="{A222230A-F994-400C-B478-E768D6C6CD03}" type="presParOf" srcId="{EA7A85AA-06DA-4EE1-99F5-69C79CE38F15}" destId="{044275A7-C256-49F6-8156-BA2BBE5EF296}" srcOrd="8" destOrd="0" presId="urn:microsoft.com/office/officeart/2009/3/layout/StepUpProcess"/>
    <dgm:cxn modelId="{FC3FCC8C-E12F-4E29-807F-A7BD54D4E9E5}" type="presParOf" srcId="{044275A7-C256-49F6-8156-BA2BBE5EF296}" destId="{226B6982-DD76-4D5D-9292-A2D0FAEE89E1}" srcOrd="0" destOrd="0" presId="urn:microsoft.com/office/officeart/2009/3/layout/StepUpProcess"/>
    <dgm:cxn modelId="{5EEC144D-684E-40C8-A486-AF03C1EEF302}" type="presParOf" srcId="{044275A7-C256-49F6-8156-BA2BBE5EF296}" destId="{FD9C89F2-D578-41E4-BA22-DBB66A9AF91B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C93826-A1F7-4E9B-B133-5A4DEDF7398D}">
      <dsp:nvSpPr>
        <dsp:cNvPr id="0" name=""/>
        <dsp:cNvSpPr/>
      </dsp:nvSpPr>
      <dsp:spPr>
        <a:xfrm rot="5400000">
          <a:off x="257180" y="1021780"/>
          <a:ext cx="685929" cy="1141371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61C716-74C4-4157-98A0-09E4E80C6268}">
      <dsp:nvSpPr>
        <dsp:cNvPr id="0" name=""/>
        <dsp:cNvSpPr/>
      </dsp:nvSpPr>
      <dsp:spPr>
        <a:xfrm>
          <a:off x="142682" y="1362804"/>
          <a:ext cx="1030436" cy="9032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Observations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Plaintes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Compliments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Suggestions ?</a:t>
          </a:r>
        </a:p>
      </dsp:txBody>
      <dsp:txXfrm>
        <a:off x="142682" y="1362804"/>
        <a:ext cx="1030436" cy="903237"/>
      </dsp:txXfrm>
    </dsp:sp>
    <dsp:sp modelId="{D1472513-FA75-4D55-909E-C3D8F50B4BCA}">
      <dsp:nvSpPr>
        <dsp:cNvPr id="0" name=""/>
        <dsp:cNvSpPr/>
      </dsp:nvSpPr>
      <dsp:spPr>
        <a:xfrm>
          <a:off x="978696" y="937751"/>
          <a:ext cx="194421" cy="194421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E8B0F-010A-4D99-BD38-4629F3F0B2F4}">
      <dsp:nvSpPr>
        <dsp:cNvPr id="0" name=""/>
        <dsp:cNvSpPr/>
      </dsp:nvSpPr>
      <dsp:spPr>
        <a:xfrm rot="5400000">
          <a:off x="1518636" y="709631"/>
          <a:ext cx="685929" cy="1141371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223FE4-4A8A-408F-A57F-5ACA71F0A671}">
      <dsp:nvSpPr>
        <dsp:cNvPr id="0" name=""/>
        <dsp:cNvSpPr/>
      </dsp:nvSpPr>
      <dsp:spPr>
        <a:xfrm>
          <a:off x="1404137" y="1050656"/>
          <a:ext cx="1030436" cy="9032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Partage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Information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Formation</a:t>
          </a:r>
        </a:p>
      </dsp:txBody>
      <dsp:txXfrm>
        <a:off x="1404137" y="1050656"/>
        <a:ext cx="1030436" cy="903237"/>
      </dsp:txXfrm>
    </dsp:sp>
    <dsp:sp modelId="{97B0F54E-49A0-43BB-BD93-6ED26583695B}">
      <dsp:nvSpPr>
        <dsp:cNvPr id="0" name=""/>
        <dsp:cNvSpPr/>
      </dsp:nvSpPr>
      <dsp:spPr>
        <a:xfrm>
          <a:off x="2240151" y="625602"/>
          <a:ext cx="194421" cy="194421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A7B094-C489-476D-8696-7F1590FAD227}">
      <dsp:nvSpPr>
        <dsp:cNvPr id="0" name=""/>
        <dsp:cNvSpPr/>
      </dsp:nvSpPr>
      <dsp:spPr>
        <a:xfrm rot="5400000">
          <a:off x="2780091" y="397483"/>
          <a:ext cx="685929" cy="1141371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EF2920-3A26-4B70-B51E-88C418E8D1A9}">
      <dsp:nvSpPr>
        <dsp:cNvPr id="0" name=""/>
        <dsp:cNvSpPr/>
      </dsp:nvSpPr>
      <dsp:spPr>
        <a:xfrm>
          <a:off x="2665592" y="738507"/>
          <a:ext cx="1030436" cy="9032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Consultation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Expérience client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Rétroaction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Mobilisations</a:t>
          </a:r>
        </a:p>
      </dsp:txBody>
      <dsp:txXfrm>
        <a:off x="2665592" y="738507"/>
        <a:ext cx="1030436" cy="903237"/>
      </dsp:txXfrm>
    </dsp:sp>
    <dsp:sp modelId="{FD5622E1-FB37-42BE-A19D-B00C959DD68A}">
      <dsp:nvSpPr>
        <dsp:cNvPr id="0" name=""/>
        <dsp:cNvSpPr/>
      </dsp:nvSpPr>
      <dsp:spPr>
        <a:xfrm>
          <a:off x="3501607" y="313454"/>
          <a:ext cx="194421" cy="194421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939B5F-C5CA-4BCB-B86A-B4784ECC4C40}">
      <dsp:nvSpPr>
        <dsp:cNvPr id="0" name=""/>
        <dsp:cNvSpPr/>
      </dsp:nvSpPr>
      <dsp:spPr>
        <a:xfrm rot="5400000">
          <a:off x="4041546" y="85335"/>
          <a:ext cx="685929" cy="1141371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5462FF-7DB2-4248-99D2-C1ED28DE7504}">
      <dsp:nvSpPr>
        <dsp:cNvPr id="0" name=""/>
        <dsp:cNvSpPr/>
      </dsp:nvSpPr>
      <dsp:spPr>
        <a:xfrm>
          <a:off x="3927048" y="426359"/>
          <a:ext cx="1030436" cy="9032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Délibération</a:t>
          </a:r>
          <a:endParaRPr lang="en-GB" sz="10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Individuelle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Assemblées</a:t>
          </a:r>
        </a:p>
      </dsp:txBody>
      <dsp:txXfrm>
        <a:off x="3927048" y="426359"/>
        <a:ext cx="1030436" cy="903237"/>
      </dsp:txXfrm>
    </dsp:sp>
    <dsp:sp modelId="{ED479531-EBAD-422E-B0F7-7B7B96E4AEA8}">
      <dsp:nvSpPr>
        <dsp:cNvPr id="0" name=""/>
        <dsp:cNvSpPr/>
      </dsp:nvSpPr>
      <dsp:spPr>
        <a:xfrm>
          <a:off x="4763062" y="1306"/>
          <a:ext cx="194421" cy="194421"/>
        </a:xfrm>
        <a:prstGeom prst="triangle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6B6982-DD76-4D5D-9292-A2D0FAEE89E1}">
      <dsp:nvSpPr>
        <dsp:cNvPr id="0" name=""/>
        <dsp:cNvSpPr/>
      </dsp:nvSpPr>
      <dsp:spPr>
        <a:xfrm rot="5400000">
          <a:off x="5303002" y="-226813"/>
          <a:ext cx="685929" cy="1141371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9C89F2-D578-41E4-BA22-DBB66A9AF91B}">
      <dsp:nvSpPr>
        <dsp:cNvPr id="0" name=""/>
        <dsp:cNvSpPr/>
      </dsp:nvSpPr>
      <dsp:spPr>
        <a:xfrm>
          <a:off x="5188503" y="114210"/>
          <a:ext cx="1030436" cy="9032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Collaboration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Conseil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Bénévole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Recherche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Communication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Co-conception</a:t>
          </a:r>
        </a:p>
      </dsp:txBody>
      <dsp:txXfrm>
        <a:off x="5188503" y="114210"/>
        <a:ext cx="1030436" cy="903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AFA0-7DC4-4D8C-BF17-ECCC8125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1590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Tete</dc:creator>
  <cp:lastModifiedBy>Linda Legault</cp:lastModifiedBy>
  <cp:revision>10</cp:revision>
  <cp:lastPrinted>2018-01-14T20:23:00Z</cp:lastPrinted>
  <dcterms:created xsi:type="dcterms:W3CDTF">2018-03-06T20:21:00Z</dcterms:created>
  <dcterms:modified xsi:type="dcterms:W3CDTF">2018-08-20T21:05:00Z</dcterms:modified>
</cp:coreProperties>
</file>